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62B2" w14:textId="77777777" w:rsidR="00224458" w:rsidRPr="00FF17FC" w:rsidRDefault="00224458" w:rsidP="00AB048A">
      <w:pPr>
        <w:pStyle w:val="Heading1"/>
        <w:spacing w:before="0"/>
        <w:rPr>
          <w:rFonts w:ascii="Book Antiqua" w:hAnsi="Book Antiqua"/>
          <w:sz w:val="40"/>
          <w:szCs w:val="40"/>
        </w:rPr>
      </w:pPr>
      <w:bookmarkStart w:id="0" w:name="_GoBack"/>
      <w:bookmarkEnd w:id="0"/>
      <w:r w:rsidRPr="00FF17FC">
        <w:rPr>
          <w:rFonts w:ascii="Book Antiqua" w:hAnsi="Book Antiqua"/>
          <w:sz w:val="40"/>
          <w:szCs w:val="40"/>
        </w:rPr>
        <w:t xml:space="preserve">Employability Skills Framework </w:t>
      </w:r>
    </w:p>
    <w:p w14:paraId="52BA077A" w14:textId="77777777" w:rsidR="00AB048A" w:rsidRPr="00EF5EAE" w:rsidRDefault="00AB048A" w:rsidP="00AB048A">
      <w:pPr>
        <w:rPr>
          <w:rFonts w:ascii="Book Antiqua" w:hAnsi="Book Antiqua"/>
        </w:rPr>
      </w:pPr>
      <w:r w:rsidRPr="00EF5EAE">
        <w:rPr>
          <w:rFonts w:ascii="Book Antiqua" w:hAnsi="Book Antiqua"/>
        </w:rPr>
        <w:t>Employability skills are general skills that are necessary for success in the labor market at all employment levels and in all sectors.  The Framework is comprised of nine key skills, organized in</w:t>
      </w:r>
      <w:r w:rsidR="00EF5EAE" w:rsidRPr="00EF5EAE">
        <w:rPr>
          <w:rFonts w:ascii="Book Antiqua" w:hAnsi="Book Antiqua"/>
        </w:rPr>
        <w:t xml:space="preserve"> </w:t>
      </w:r>
      <w:r w:rsidRPr="00EF5EAE">
        <w:rPr>
          <w:rFonts w:ascii="Book Antiqua" w:hAnsi="Book Antiqua"/>
        </w:rPr>
        <w:t>three broad categories:  Applied Knowledge, Effective Relationships, and Workplace Skills.</w:t>
      </w:r>
    </w:p>
    <w:p w14:paraId="45BDB1BB" w14:textId="77777777" w:rsidR="00224458" w:rsidRPr="002149A6" w:rsidRDefault="00224458" w:rsidP="00AB048A">
      <w:pPr>
        <w:pStyle w:val="Heading1"/>
        <w:spacing w:before="0"/>
        <w:ind w:firstLine="720"/>
        <w:rPr>
          <w:rFonts w:ascii="Book Antiqua" w:hAnsi="Book Antiqua"/>
          <w:sz w:val="40"/>
          <w:szCs w:val="40"/>
        </w:rPr>
      </w:pPr>
      <w:r w:rsidRPr="002149A6">
        <w:rPr>
          <w:rFonts w:ascii="Book Antiqua" w:hAnsi="Book Antiqua"/>
          <w:sz w:val="40"/>
          <w:szCs w:val="40"/>
        </w:rPr>
        <w:sym w:font="Symbol" w:char="F0DE"/>
      </w:r>
      <w:r w:rsidRPr="002149A6">
        <w:rPr>
          <w:rFonts w:ascii="Book Antiqua" w:hAnsi="Book Antiqua"/>
          <w:sz w:val="40"/>
          <w:szCs w:val="40"/>
        </w:rPr>
        <w:t xml:space="preserve"> Effective Relationships </w:t>
      </w:r>
    </w:p>
    <w:p w14:paraId="7C951683" w14:textId="575B2BD6" w:rsidR="000A38EE" w:rsidRDefault="00AB048A" w:rsidP="000A38EE">
      <w:pPr>
        <w:spacing w:after="0" w:line="240" w:lineRule="auto"/>
        <w:ind w:left="720"/>
        <w:rPr>
          <w:rFonts w:ascii="Book Antiqua" w:hAnsi="Book Antiqua"/>
        </w:rPr>
      </w:pPr>
      <w:r w:rsidRPr="00490705">
        <w:rPr>
          <w:rFonts w:ascii="Book Antiqua" w:hAnsi="Book Antiqua"/>
        </w:rPr>
        <w:t xml:space="preserve">Developing effective relationships in the workplace requires a combination of interpersonal skills and personal qualities. </w:t>
      </w:r>
    </w:p>
    <w:p w14:paraId="7D700FF7" w14:textId="4F218458" w:rsidR="000A38EE" w:rsidRPr="000A38EE" w:rsidRDefault="000A38EE" w:rsidP="000A38EE">
      <w:pPr>
        <w:spacing w:after="0" w:line="240" w:lineRule="auto"/>
        <w:ind w:left="720"/>
        <w:rPr>
          <w:rFonts w:ascii="Book Antiqua" w:hAnsi="Book Antiqua"/>
          <w:sz w:val="44"/>
          <w:szCs w:val="44"/>
        </w:rPr>
      </w:pPr>
    </w:p>
    <w:tbl>
      <w:tblPr>
        <w:tblStyle w:val="TableGrid"/>
        <w:tblW w:w="0" w:type="auto"/>
        <w:tblLook w:val="04A0" w:firstRow="1" w:lastRow="0" w:firstColumn="1" w:lastColumn="0" w:noHBand="0" w:noVBand="1"/>
        <w:tblCaption w:val="Personal Qualities"/>
        <w:tblDescription w:val="&#10;&#10;Personal qualities include a set of behaviors and skills that enable employees to establish effective relationships and function appropriately in the workplace.&#10;1. Demonstrates responsibility and self-discipline&#10;2. Adapts and shows flexibility&#10;3. Works independently&#10;4. Demonstrates a willingness to learn&#10;5. Demonstrates integrity&#10;6. Demonstrates professionalism&#10;7. Takes initiative&#10;8. Displays positive attitude and sense of self-worth&#10;9. Takes responsibility for professional growth&#10;&#10;"/>
      </w:tblPr>
      <w:tblGrid>
        <w:gridCol w:w="4670"/>
        <w:gridCol w:w="4680"/>
      </w:tblGrid>
      <w:tr w:rsidR="00093B21" w:rsidRPr="00490705" w14:paraId="0E490AAD" w14:textId="77777777" w:rsidTr="00EF5EAE">
        <w:tc>
          <w:tcPr>
            <w:tcW w:w="4819" w:type="dxa"/>
            <w:shd w:val="clear" w:color="auto" w:fill="4472C4" w:themeFill="accent1"/>
          </w:tcPr>
          <w:p w14:paraId="06CD7DAF" w14:textId="77777777" w:rsidR="00093B21" w:rsidRPr="00EF5EAE" w:rsidRDefault="00093B21" w:rsidP="00EF5EAE">
            <w:pPr>
              <w:pStyle w:val="Heading1"/>
              <w:spacing w:before="0"/>
              <w:jc w:val="center"/>
              <w:outlineLvl w:val="0"/>
              <w:rPr>
                <w:rFonts w:ascii="Book Antiqua" w:hAnsi="Book Antiqua"/>
                <w:b/>
                <w:color w:val="FFFFFF" w:themeColor="background1"/>
                <w:sz w:val="40"/>
              </w:rPr>
            </w:pPr>
            <w:r w:rsidRPr="00EF5EAE">
              <w:rPr>
                <w:rFonts w:ascii="Book Antiqua" w:hAnsi="Book Antiqua"/>
                <w:b/>
                <w:color w:val="FFFFFF" w:themeColor="background1"/>
                <w:sz w:val="40"/>
              </w:rPr>
              <w:t>Interpersonal Skills</w:t>
            </w:r>
          </w:p>
        </w:tc>
        <w:tc>
          <w:tcPr>
            <w:tcW w:w="4819" w:type="dxa"/>
            <w:shd w:val="clear" w:color="auto" w:fill="4472C4" w:themeFill="accent1"/>
          </w:tcPr>
          <w:p w14:paraId="145B5142" w14:textId="77777777" w:rsidR="00093B21" w:rsidRPr="00EF5EAE" w:rsidRDefault="00093B21" w:rsidP="00EF5EAE">
            <w:pPr>
              <w:pStyle w:val="Heading1"/>
              <w:spacing w:before="0"/>
              <w:jc w:val="center"/>
              <w:outlineLvl w:val="0"/>
              <w:rPr>
                <w:rFonts w:ascii="Book Antiqua" w:hAnsi="Book Antiqua"/>
                <w:b/>
                <w:color w:val="FFFFFF" w:themeColor="background1"/>
                <w:sz w:val="40"/>
              </w:rPr>
            </w:pPr>
            <w:r w:rsidRPr="00EF5EAE">
              <w:rPr>
                <w:rFonts w:ascii="Book Antiqua" w:hAnsi="Book Antiqua"/>
                <w:b/>
                <w:color w:val="FFFFFF" w:themeColor="background1"/>
                <w:sz w:val="40"/>
              </w:rPr>
              <w:t>Personal Qualities</w:t>
            </w:r>
          </w:p>
        </w:tc>
      </w:tr>
      <w:tr w:rsidR="00EF5EAE" w:rsidRPr="00490705" w14:paraId="79617106" w14:textId="77777777" w:rsidTr="00EF5EAE">
        <w:trPr>
          <w:trHeight w:val="1070"/>
        </w:trPr>
        <w:tc>
          <w:tcPr>
            <w:tcW w:w="4819" w:type="dxa"/>
          </w:tcPr>
          <w:p w14:paraId="232B3D15" w14:textId="77777777" w:rsidR="00EF5EAE" w:rsidRPr="00EF5EAE" w:rsidRDefault="00EF5EAE" w:rsidP="00EF5EAE">
            <w:pPr>
              <w:rPr>
                <w:rFonts w:ascii="Book Antiqua" w:hAnsi="Book Antiqua"/>
                <w:i/>
              </w:rPr>
            </w:pPr>
            <w:r w:rsidRPr="00EF5EAE">
              <w:rPr>
                <w:rFonts w:ascii="Book Antiqua" w:hAnsi="Book Antiqua"/>
                <w:i/>
              </w:rPr>
              <w:t xml:space="preserve">Interpersonal skills enable employees to collaborate as a member of a team or work </w:t>
            </w:r>
          </w:p>
          <w:p w14:paraId="4CD304E0" w14:textId="77777777" w:rsidR="00EF5EAE" w:rsidRPr="00EF5EAE" w:rsidRDefault="00EF5EAE" w:rsidP="00EF5EAE">
            <w:pPr>
              <w:rPr>
                <w:rFonts w:ascii="Book Antiqua" w:hAnsi="Book Antiqua"/>
                <w:i/>
              </w:rPr>
            </w:pPr>
            <w:r w:rsidRPr="00EF5EAE">
              <w:rPr>
                <w:rFonts w:ascii="Book Antiqua" w:hAnsi="Book Antiqua"/>
                <w:i/>
              </w:rPr>
              <w:t xml:space="preserve">independently, as appropriate, and contribute to the overarching goals of the workplace. </w:t>
            </w:r>
          </w:p>
        </w:tc>
        <w:tc>
          <w:tcPr>
            <w:tcW w:w="4819" w:type="dxa"/>
          </w:tcPr>
          <w:p w14:paraId="566EF2B2" w14:textId="77777777" w:rsidR="00EF5EAE" w:rsidRPr="00EF5EAE" w:rsidRDefault="00EF5EAE" w:rsidP="00EF5EAE">
            <w:pPr>
              <w:rPr>
                <w:rFonts w:ascii="Book Antiqua" w:hAnsi="Book Antiqua"/>
                <w:b/>
                <w:i/>
              </w:rPr>
            </w:pPr>
            <w:r w:rsidRPr="00EF5EAE">
              <w:rPr>
                <w:rFonts w:ascii="Book Antiqua" w:hAnsi="Book Antiqua"/>
                <w:i/>
              </w:rPr>
              <w:t>Personal qualities include a set of behaviors and skills that enable employees to establish effective relationships and function appropriately in the workplace.</w:t>
            </w:r>
          </w:p>
        </w:tc>
      </w:tr>
      <w:tr w:rsidR="00093B21" w:rsidRPr="00490705" w14:paraId="4040F615" w14:textId="77777777" w:rsidTr="00093B21">
        <w:tc>
          <w:tcPr>
            <w:tcW w:w="4819" w:type="dxa"/>
          </w:tcPr>
          <w:p w14:paraId="2A39F5A2" w14:textId="77777777" w:rsidR="00093B21" w:rsidRPr="00EF5EAE" w:rsidRDefault="00093B21" w:rsidP="00EF5EAE">
            <w:pPr>
              <w:pStyle w:val="ListParagraph"/>
              <w:numPr>
                <w:ilvl w:val="0"/>
                <w:numId w:val="5"/>
              </w:numPr>
              <w:spacing w:before="100" w:beforeAutospacing="1" w:after="100" w:afterAutospacing="1"/>
              <w:rPr>
                <w:rFonts w:ascii="Book Antiqua" w:eastAsia="Times New Roman" w:hAnsi="Book Antiqua" w:cstheme="minorHAnsi"/>
                <w:sz w:val="32"/>
                <w:szCs w:val="32"/>
              </w:rPr>
            </w:pPr>
            <w:r w:rsidRPr="00EF5EAE">
              <w:rPr>
                <w:rFonts w:ascii="Book Antiqua" w:eastAsia="Times New Roman" w:hAnsi="Book Antiqua" w:cstheme="minorHAnsi"/>
                <w:sz w:val="32"/>
                <w:szCs w:val="32"/>
              </w:rPr>
              <w:t>Understands teamwork and works with others</w:t>
            </w:r>
          </w:p>
          <w:p w14:paraId="0C910479" w14:textId="77777777" w:rsidR="00093B21" w:rsidRPr="00EF5EAE" w:rsidRDefault="00093B21" w:rsidP="00EF5EAE">
            <w:pPr>
              <w:pStyle w:val="ListParagraph"/>
              <w:numPr>
                <w:ilvl w:val="0"/>
                <w:numId w:val="5"/>
              </w:numPr>
              <w:spacing w:before="100" w:beforeAutospacing="1" w:after="100" w:afterAutospacing="1"/>
              <w:rPr>
                <w:rFonts w:ascii="Book Antiqua" w:eastAsia="Times New Roman" w:hAnsi="Book Antiqua" w:cstheme="minorHAnsi"/>
                <w:sz w:val="32"/>
                <w:szCs w:val="32"/>
              </w:rPr>
            </w:pPr>
            <w:r w:rsidRPr="00EF5EAE">
              <w:rPr>
                <w:rFonts w:ascii="Book Antiqua" w:eastAsia="Times New Roman" w:hAnsi="Book Antiqua" w:cstheme="minorHAnsi"/>
                <w:sz w:val="32"/>
                <w:szCs w:val="32"/>
              </w:rPr>
              <w:t>Responds to customer needs</w:t>
            </w:r>
          </w:p>
          <w:p w14:paraId="32654769" w14:textId="77777777" w:rsidR="00093B21" w:rsidRPr="00EF5EAE" w:rsidRDefault="00093B21" w:rsidP="00EF5EAE">
            <w:pPr>
              <w:pStyle w:val="ListParagraph"/>
              <w:numPr>
                <w:ilvl w:val="0"/>
                <w:numId w:val="5"/>
              </w:numPr>
              <w:spacing w:before="100" w:beforeAutospacing="1" w:after="100" w:afterAutospacing="1"/>
              <w:rPr>
                <w:rFonts w:ascii="Book Antiqua" w:eastAsia="Times New Roman" w:hAnsi="Book Antiqua" w:cstheme="minorHAnsi"/>
                <w:sz w:val="32"/>
                <w:szCs w:val="32"/>
              </w:rPr>
            </w:pPr>
            <w:r w:rsidRPr="00EF5EAE">
              <w:rPr>
                <w:rFonts w:ascii="Book Antiqua" w:eastAsia="Times New Roman" w:hAnsi="Book Antiqua" w:cstheme="minorHAnsi"/>
                <w:sz w:val="32"/>
                <w:szCs w:val="32"/>
              </w:rPr>
              <w:t>Exercises leadership</w:t>
            </w:r>
          </w:p>
          <w:p w14:paraId="72715C7C" w14:textId="77777777" w:rsidR="00490705" w:rsidRPr="00EF5EAE" w:rsidRDefault="00093B21" w:rsidP="00EF5EAE">
            <w:pPr>
              <w:pStyle w:val="ListParagraph"/>
              <w:numPr>
                <w:ilvl w:val="0"/>
                <w:numId w:val="5"/>
              </w:numPr>
              <w:spacing w:before="100" w:beforeAutospacing="1" w:after="100" w:afterAutospacing="1"/>
              <w:rPr>
                <w:rFonts w:ascii="Book Antiqua" w:eastAsia="Times New Roman" w:hAnsi="Book Antiqua" w:cstheme="minorHAnsi"/>
                <w:sz w:val="32"/>
                <w:szCs w:val="32"/>
              </w:rPr>
            </w:pPr>
            <w:r w:rsidRPr="00EF5EAE">
              <w:rPr>
                <w:rFonts w:ascii="Book Antiqua" w:eastAsia="Times New Roman" w:hAnsi="Book Antiqua" w:cstheme="minorHAnsi"/>
                <w:sz w:val="32"/>
                <w:szCs w:val="32"/>
              </w:rPr>
              <w:t>Negotiates to resolve conflicts</w:t>
            </w:r>
          </w:p>
          <w:p w14:paraId="01F5FCFB" w14:textId="77777777" w:rsidR="00093B21" w:rsidRPr="00EF5EAE" w:rsidRDefault="00490705" w:rsidP="00EF5EAE">
            <w:pPr>
              <w:pStyle w:val="ListParagraph"/>
              <w:numPr>
                <w:ilvl w:val="0"/>
                <w:numId w:val="5"/>
              </w:numPr>
              <w:spacing w:before="100" w:beforeAutospacing="1" w:after="100" w:afterAutospacing="1"/>
              <w:rPr>
                <w:rFonts w:ascii="Book Antiqua" w:eastAsia="Times New Roman" w:hAnsi="Book Antiqua" w:cstheme="minorHAnsi"/>
              </w:rPr>
            </w:pPr>
            <w:r w:rsidRPr="00EF5EAE">
              <w:rPr>
                <w:rFonts w:ascii="Book Antiqua" w:eastAsia="Times New Roman" w:hAnsi="Book Antiqua" w:cstheme="minorHAnsi"/>
                <w:sz w:val="32"/>
                <w:szCs w:val="32"/>
              </w:rPr>
              <w:t>R</w:t>
            </w:r>
            <w:r w:rsidR="00093B21" w:rsidRPr="00EF5EAE">
              <w:rPr>
                <w:rFonts w:ascii="Book Antiqua" w:eastAsia="Times New Roman" w:hAnsi="Book Antiqua" w:cstheme="minorHAnsi"/>
                <w:sz w:val="32"/>
                <w:szCs w:val="32"/>
              </w:rPr>
              <w:t>espects individual differences</w:t>
            </w:r>
            <w:r w:rsidR="00093B21" w:rsidRPr="00EF5EAE">
              <w:rPr>
                <w:rFonts w:ascii="Book Antiqua" w:eastAsia="Times New Roman" w:hAnsi="Book Antiqua" w:cstheme="minorHAnsi"/>
                <w:sz w:val="32"/>
                <w:szCs w:val="32"/>
              </w:rPr>
              <w:tab/>
            </w:r>
          </w:p>
        </w:tc>
        <w:tc>
          <w:tcPr>
            <w:tcW w:w="4819" w:type="dxa"/>
          </w:tcPr>
          <w:p w14:paraId="54F6ED71" w14:textId="77777777" w:rsidR="00490705" w:rsidRPr="00AB048A" w:rsidRDefault="00490705" w:rsidP="00EF5EAE">
            <w:pPr>
              <w:numPr>
                <w:ilvl w:val="0"/>
                <w:numId w:val="4"/>
              </w:numPr>
              <w:spacing w:before="100" w:beforeAutospacing="1" w:after="100" w:afterAutospacing="1"/>
              <w:rPr>
                <w:rFonts w:ascii="Book Antiqua" w:eastAsia="Times New Roman" w:hAnsi="Book Antiqua" w:cstheme="minorHAnsi"/>
                <w:sz w:val="32"/>
                <w:szCs w:val="32"/>
              </w:rPr>
            </w:pPr>
            <w:r w:rsidRPr="00AB048A">
              <w:rPr>
                <w:rFonts w:ascii="Book Antiqua" w:eastAsia="Times New Roman" w:hAnsi="Book Antiqua" w:cstheme="minorHAnsi"/>
                <w:sz w:val="32"/>
                <w:szCs w:val="32"/>
              </w:rPr>
              <w:t>Demonstrates responsibility and self-discipline</w:t>
            </w:r>
          </w:p>
          <w:p w14:paraId="1FFFF41A" w14:textId="77777777" w:rsidR="00490705" w:rsidRPr="00AB048A" w:rsidRDefault="00490705" w:rsidP="00EF5EAE">
            <w:pPr>
              <w:numPr>
                <w:ilvl w:val="0"/>
                <w:numId w:val="4"/>
              </w:numPr>
              <w:spacing w:before="100" w:beforeAutospacing="1" w:after="100" w:afterAutospacing="1"/>
              <w:rPr>
                <w:rFonts w:ascii="Book Antiqua" w:eastAsia="Times New Roman" w:hAnsi="Book Antiqua" w:cstheme="minorHAnsi"/>
                <w:sz w:val="32"/>
                <w:szCs w:val="32"/>
              </w:rPr>
            </w:pPr>
            <w:r w:rsidRPr="00AB048A">
              <w:rPr>
                <w:rFonts w:ascii="Book Antiqua" w:eastAsia="Times New Roman" w:hAnsi="Book Antiqua" w:cstheme="minorHAnsi"/>
                <w:sz w:val="32"/>
                <w:szCs w:val="32"/>
              </w:rPr>
              <w:t>Adapts and shows flexibility</w:t>
            </w:r>
          </w:p>
          <w:p w14:paraId="39445114" w14:textId="77777777" w:rsidR="00490705" w:rsidRPr="00AB048A" w:rsidRDefault="00490705" w:rsidP="00EF5EAE">
            <w:pPr>
              <w:numPr>
                <w:ilvl w:val="0"/>
                <w:numId w:val="4"/>
              </w:numPr>
              <w:spacing w:before="100" w:beforeAutospacing="1" w:after="100" w:afterAutospacing="1"/>
              <w:rPr>
                <w:rFonts w:ascii="Book Antiqua" w:eastAsia="Times New Roman" w:hAnsi="Book Antiqua" w:cstheme="minorHAnsi"/>
                <w:sz w:val="32"/>
                <w:szCs w:val="32"/>
              </w:rPr>
            </w:pPr>
            <w:r w:rsidRPr="00AB048A">
              <w:rPr>
                <w:rFonts w:ascii="Book Antiqua" w:eastAsia="Times New Roman" w:hAnsi="Book Antiqua" w:cstheme="minorHAnsi"/>
                <w:sz w:val="32"/>
                <w:szCs w:val="32"/>
              </w:rPr>
              <w:t>Works independently</w:t>
            </w:r>
          </w:p>
          <w:p w14:paraId="0CE7389F" w14:textId="77777777" w:rsidR="00490705" w:rsidRPr="00AB048A" w:rsidRDefault="00490705" w:rsidP="00EF5EAE">
            <w:pPr>
              <w:numPr>
                <w:ilvl w:val="0"/>
                <w:numId w:val="4"/>
              </w:numPr>
              <w:spacing w:before="100" w:beforeAutospacing="1" w:after="100" w:afterAutospacing="1"/>
              <w:rPr>
                <w:rFonts w:ascii="Book Antiqua" w:eastAsia="Times New Roman" w:hAnsi="Book Antiqua" w:cstheme="minorHAnsi"/>
                <w:sz w:val="32"/>
                <w:szCs w:val="32"/>
              </w:rPr>
            </w:pPr>
            <w:r w:rsidRPr="00AB048A">
              <w:rPr>
                <w:rFonts w:ascii="Book Antiqua" w:eastAsia="Times New Roman" w:hAnsi="Book Antiqua" w:cstheme="minorHAnsi"/>
                <w:sz w:val="32"/>
                <w:szCs w:val="32"/>
              </w:rPr>
              <w:t>Demonstrates a willingness to learn</w:t>
            </w:r>
          </w:p>
          <w:p w14:paraId="1D73E2C3" w14:textId="77777777" w:rsidR="00490705" w:rsidRPr="00AB048A" w:rsidRDefault="00490705" w:rsidP="00EF5EAE">
            <w:pPr>
              <w:numPr>
                <w:ilvl w:val="0"/>
                <w:numId w:val="4"/>
              </w:numPr>
              <w:spacing w:before="100" w:beforeAutospacing="1" w:after="100" w:afterAutospacing="1"/>
              <w:rPr>
                <w:rFonts w:ascii="Book Antiqua" w:eastAsia="Times New Roman" w:hAnsi="Book Antiqua" w:cstheme="minorHAnsi"/>
                <w:sz w:val="32"/>
                <w:szCs w:val="32"/>
              </w:rPr>
            </w:pPr>
            <w:r w:rsidRPr="00AB048A">
              <w:rPr>
                <w:rFonts w:ascii="Book Antiqua" w:eastAsia="Times New Roman" w:hAnsi="Book Antiqua" w:cstheme="minorHAnsi"/>
                <w:sz w:val="32"/>
                <w:szCs w:val="32"/>
              </w:rPr>
              <w:t>Demonstrates integrity</w:t>
            </w:r>
          </w:p>
          <w:p w14:paraId="01CF12C2" w14:textId="77777777" w:rsidR="00490705" w:rsidRPr="00AB048A" w:rsidRDefault="00490705" w:rsidP="00EF5EAE">
            <w:pPr>
              <w:numPr>
                <w:ilvl w:val="0"/>
                <w:numId w:val="4"/>
              </w:numPr>
              <w:spacing w:before="100" w:beforeAutospacing="1" w:after="100" w:afterAutospacing="1"/>
              <w:rPr>
                <w:rFonts w:ascii="Book Antiqua" w:eastAsia="Times New Roman" w:hAnsi="Book Antiqua" w:cstheme="minorHAnsi"/>
                <w:sz w:val="32"/>
                <w:szCs w:val="32"/>
              </w:rPr>
            </w:pPr>
            <w:r w:rsidRPr="00AB048A">
              <w:rPr>
                <w:rFonts w:ascii="Book Antiqua" w:eastAsia="Times New Roman" w:hAnsi="Book Antiqua" w:cstheme="minorHAnsi"/>
                <w:sz w:val="32"/>
                <w:szCs w:val="32"/>
              </w:rPr>
              <w:t>Demonstrates professionalism</w:t>
            </w:r>
          </w:p>
          <w:p w14:paraId="000F4DA2" w14:textId="77777777" w:rsidR="00490705" w:rsidRPr="00AB048A" w:rsidRDefault="00490705" w:rsidP="00EF5EAE">
            <w:pPr>
              <w:numPr>
                <w:ilvl w:val="0"/>
                <w:numId w:val="4"/>
              </w:numPr>
              <w:spacing w:before="100" w:beforeAutospacing="1" w:after="100" w:afterAutospacing="1"/>
              <w:rPr>
                <w:rFonts w:ascii="Book Antiqua" w:eastAsia="Times New Roman" w:hAnsi="Book Antiqua" w:cstheme="minorHAnsi"/>
                <w:sz w:val="32"/>
                <w:szCs w:val="32"/>
              </w:rPr>
            </w:pPr>
            <w:r w:rsidRPr="00AB048A">
              <w:rPr>
                <w:rFonts w:ascii="Book Antiqua" w:eastAsia="Times New Roman" w:hAnsi="Book Antiqua" w:cstheme="minorHAnsi"/>
                <w:sz w:val="32"/>
                <w:szCs w:val="32"/>
              </w:rPr>
              <w:t>Takes initiative</w:t>
            </w:r>
          </w:p>
          <w:p w14:paraId="6621F952" w14:textId="77777777" w:rsidR="00490705" w:rsidRPr="00490705" w:rsidRDefault="00490705" w:rsidP="00EF5EAE">
            <w:pPr>
              <w:numPr>
                <w:ilvl w:val="0"/>
                <w:numId w:val="4"/>
              </w:numPr>
              <w:spacing w:before="100" w:beforeAutospacing="1" w:after="100" w:afterAutospacing="1"/>
              <w:rPr>
                <w:rFonts w:ascii="Book Antiqua" w:hAnsi="Book Antiqua"/>
                <w:sz w:val="32"/>
                <w:szCs w:val="32"/>
              </w:rPr>
            </w:pPr>
            <w:r w:rsidRPr="00AB048A">
              <w:rPr>
                <w:rFonts w:ascii="Book Antiqua" w:eastAsia="Times New Roman" w:hAnsi="Book Antiqua" w:cstheme="minorHAnsi"/>
                <w:sz w:val="32"/>
                <w:szCs w:val="32"/>
              </w:rPr>
              <w:t>Displays positive attitude and sense of self-worth</w:t>
            </w:r>
          </w:p>
          <w:p w14:paraId="4066BBD7" w14:textId="77777777" w:rsidR="00093B21" w:rsidRPr="00490705" w:rsidRDefault="00490705" w:rsidP="00EF5EAE">
            <w:pPr>
              <w:numPr>
                <w:ilvl w:val="0"/>
                <w:numId w:val="4"/>
              </w:numPr>
              <w:spacing w:before="100" w:beforeAutospacing="1" w:after="100" w:afterAutospacing="1"/>
              <w:rPr>
                <w:rFonts w:ascii="Book Antiqua" w:hAnsi="Book Antiqua"/>
              </w:rPr>
            </w:pPr>
            <w:r w:rsidRPr="00AB048A">
              <w:rPr>
                <w:rFonts w:ascii="Book Antiqua" w:eastAsia="Times New Roman" w:hAnsi="Book Antiqua" w:cstheme="minorHAnsi"/>
                <w:sz w:val="32"/>
                <w:szCs w:val="32"/>
              </w:rPr>
              <w:t>Takes responsibility for professional growth</w:t>
            </w:r>
          </w:p>
        </w:tc>
      </w:tr>
    </w:tbl>
    <w:p w14:paraId="172D4857" w14:textId="77777777" w:rsidR="00093B21" w:rsidRPr="00490705" w:rsidRDefault="00093B21" w:rsidP="00093B21">
      <w:pPr>
        <w:rPr>
          <w:rFonts w:ascii="Book Antiqua" w:hAnsi="Book Antiqua"/>
        </w:rPr>
        <w:sectPr w:rsidR="00093B21" w:rsidRPr="00490705" w:rsidSect="00EF5EAE">
          <w:footerReference w:type="default" r:id="rId7"/>
          <w:pgSz w:w="12240" w:h="15840"/>
          <w:pgMar w:top="1440" w:right="1440" w:bottom="1440" w:left="1440" w:header="720" w:footer="720" w:gutter="0"/>
          <w:cols w:space="720"/>
          <w:docGrid w:linePitch="360"/>
        </w:sectPr>
      </w:pPr>
    </w:p>
    <w:p w14:paraId="3F3CFABC" w14:textId="77777777" w:rsidR="00224458" w:rsidRPr="00490705" w:rsidRDefault="00224458" w:rsidP="00490705">
      <w:pPr>
        <w:pStyle w:val="Heading1"/>
        <w:rPr>
          <w:rFonts w:ascii="Book Antiqua" w:eastAsia="Times New Roman" w:hAnsi="Book Antiqua" w:cstheme="minorHAnsi"/>
          <w:sz w:val="22"/>
          <w:szCs w:val="22"/>
        </w:rPr>
      </w:pPr>
    </w:p>
    <w:sectPr w:rsidR="00224458" w:rsidRPr="00490705" w:rsidSect="00093B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5554" w14:textId="77777777" w:rsidR="008D1AAE" w:rsidRDefault="008D1AAE" w:rsidP="00490705">
      <w:pPr>
        <w:spacing w:after="0" w:line="240" w:lineRule="auto"/>
      </w:pPr>
      <w:r>
        <w:separator/>
      </w:r>
    </w:p>
  </w:endnote>
  <w:endnote w:type="continuationSeparator" w:id="0">
    <w:p w14:paraId="559EBB73" w14:textId="77777777" w:rsidR="008D1AAE" w:rsidRDefault="008D1AAE" w:rsidP="0049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3719" w14:textId="77777777" w:rsidR="00EF5EAE" w:rsidRDefault="00490705">
    <w:pPr>
      <w:pStyle w:val="Footer"/>
      <w:rPr>
        <w:rFonts w:ascii="Book Antiqua" w:hAnsi="Book Antiqua"/>
        <w:sz w:val="20"/>
        <w:szCs w:val="20"/>
      </w:rPr>
    </w:pPr>
    <w:r w:rsidRPr="00490705">
      <w:rPr>
        <w:rFonts w:ascii="Book Antiqua" w:hAnsi="Book Antiqua"/>
        <w:sz w:val="20"/>
        <w:szCs w:val="20"/>
      </w:rPr>
      <w:t xml:space="preserve">Adapted from Employability Skills Framework:  http://cte.ed.gov/employabilityskills/ </w:t>
    </w:r>
  </w:p>
  <w:p w14:paraId="73FB82D6" w14:textId="77777777" w:rsidR="00490705" w:rsidRPr="00490705" w:rsidRDefault="00490705">
    <w:pPr>
      <w:pStyle w:val="Footer"/>
      <w:rPr>
        <w:rFonts w:ascii="Book Antiqua" w:hAnsi="Book Antiqua"/>
        <w:sz w:val="20"/>
        <w:szCs w:val="20"/>
      </w:rPr>
    </w:pPr>
    <w:r w:rsidRPr="00490705">
      <w:rPr>
        <w:rFonts w:ascii="Book Antiqua" w:hAnsi="Book Antiqua"/>
        <w:sz w:val="20"/>
        <w:szCs w:val="20"/>
      </w:rPr>
      <w:t>by Amy Vickers for LINCS</w:t>
    </w:r>
    <w:r w:rsidR="00EF5EAE">
      <w:rPr>
        <w:rFonts w:ascii="Book Antiqua" w:hAnsi="Book Antiqua"/>
        <w:sz w:val="20"/>
        <w:szCs w:val="20"/>
      </w:rPr>
      <w:t>, 05/2017</w:t>
    </w:r>
    <w:r w:rsidRPr="00490705">
      <w:rPr>
        <w:rFonts w:ascii="Book Antiqua" w:hAnsi="Book Antiqua"/>
        <w:sz w:val="20"/>
        <w:szCs w:val="20"/>
      </w:rPr>
      <w:t>.</w:t>
    </w:r>
  </w:p>
  <w:p w14:paraId="12D733E5" w14:textId="77777777" w:rsidR="00490705" w:rsidRDefault="0049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CD397" w14:textId="77777777" w:rsidR="008D1AAE" w:rsidRDefault="008D1AAE" w:rsidP="00490705">
      <w:pPr>
        <w:spacing w:after="0" w:line="240" w:lineRule="auto"/>
      </w:pPr>
      <w:r>
        <w:separator/>
      </w:r>
    </w:p>
  </w:footnote>
  <w:footnote w:type="continuationSeparator" w:id="0">
    <w:p w14:paraId="37F6E621" w14:textId="77777777" w:rsidR="008D1AAE" w:rsidRDefault="008D1AAE" w:rsidP="00490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694"/>
    <w:multiLevelType w:val="multilevel"/>
    <w:tmpl w:val="7A5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28BA"/>
    <w:multiLevelType w:val="multilevel"/>
    <w:tmpl w:val="47ECB8E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75914DC"/>
    <w:multiLevelType w:val="multilevel"/>
    <w:tmpl w:val="D7AEC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90E5EAC"/>
    <w:multiLevelType w:val="multilevel"/>
    <w:tmpl w:val="A1ACEE40"/>
    <w:lvl w:ilvl="0">
      <w:start w:val="1"/>
      <w:numFmt w:val="decimal"/>
      <w:lvlText w:val="%1."/>
      <w:lvlJc w:val="left"/>
      <w:pPr>
        <w:tabs>
          <w:tab w:val="num" w:pos="360"/>
        </w:tabs>
        <w:ind w:left="360" w:hanging="360"/>
      </w:pPr>
      <w:rPr>
        <w:rFonts w:hint="default"/>
        <w:sz w:val="32"/>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6107902"/>
    <w:multiLevelType w:val="multilevel"/>
    <w:tmpl w:val="6CDEF460"/>
    <w:lvl w:ilvl="0">
      <w:start w:val="1"/>
      <w:numFmt w:val="decimal"/>
      <w:lvlText w:val="%1."/>
      <w:lvlJc w:val="left"/>
      <w:pPr>
        <w:tabs>
          <w:tab w:val="num" w:pos="360"/>
        </w:tabs>
        <w:ind w:left="360" w:hanging="360"/>
      </w:pPr>
      <w:rPr>
        <w:rFonts w:hint="default"/>
        <w:sz w:val="32"/>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5F"/>
    <w:rsid w:val="00032B0E"/>
    <w:rsid w:val="00093B21"/>
    <w:rsid w:val="000A38EE"/>
    <w:rsid w:val="002149A6"/>
    <w:rsid w:val="00224458"/>
    <w:rsid w:val="00433CFF"/>
    <w:rsid w:val="00454D8F"/>
    <w:rsid w:val="00490705"/>
    <w:rsid w:val="00517E5F"/>
    <w:rsid w:val="0054531F"/>
    <w:rsid w:val="007E61FE"/>
    <w:rsid w:val="008B442F"/>
    <w:rsid w:val="008D1AAE"/>
    <w:rsid w:val="00970EE9"/>
    <w:rsid w:val="00AB048A"/>
    <w:rsid w:val="00AC0D3A"/>
    <w:rsid w:val="00BC2E92"/>
    <w:rsid w:val="00D36904"/>
    <w:rsid w:val="00EF5EAE"/>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4039"/>
  <w15:chartTrackingRefBased/>
  <w15:docId w15:val="{149BDE4E-CCA0-4209-8205-4A60099E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4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4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B048A"/>
    <w:pPr>
      <w:spacing w:after="0" w:line="240" w:lineRule="auto"/>
    </w:pPr>
  </w:style>
  <w:style w:type="paragraph" w:styleId="NormalWeb">
    <w:name w:val="Normal (Web)"/>
    <w:basedOn w:val="Normal"/>
    <w:uiPriority w:val="99"/>
    <w:semiHidden/>
    <w:unhideWhenUsed/>
    <w:rsid w:val="00AB04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705"/>
  </w:style>
  <w:style w:type="paragraph" w:styleId="Footer">
    <w:name w:val="footer"/>
    <w:basedOn w:val="Normal"/>
    <w:link w:val="FooterChar"/>
    <w:uiPriority w:val="99"/>
    <w:unhideWhenUsed/>
    <w:rsid w:val="0049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705"/>
  </w:style>
  <w:style w:type="paragraph" w:styleId="ListParagraph">
    <w:name w:val="List Paragraph"/>
    <w:basedOn w:val="Normal"/>
    <w:uiPriority w:val="34"/>
    <w:qFormat/>
    <w:rsid w:val="00EF5EAE"/>
    <w:pPr>
      <w:ind w:left="720"/>
      <w:contextualSpacing/>
    </w:pPr>
  </w:style>
  <w:style w:type="character" w:styleId="CommentReference">
    <w:name w:val="annotation reference"/>
    <w:basedOn w:val="DefaultParagraphFont"/>
    <w:uiPriority w:val="99"/>
    <w:semiHidden/>
    <w:unhideWhenUsed/>
    <w:rsid w:val="007E61FE"/>
    <w:rPr>
      <w:sz w:val="16"/>
      <w:szCs w:val="16"/>
    </w:rPr>
  </w:style>
  <w:style w:type="paragraph" w:styleId="CommentText">
    <w:name w:val="annotation text"/>
    <w:basedOn w:val="Normal"/>
    <w:link w:val="CommentTextChar"/>
    <w:uiPriority w:val="99"/>
    <w:semiHidden/>
    <w:unhideWhenUsed/>
    <w:rsid w:val="007E61FE"/>
    <w:pPr>
      <w:spacing w:line="240" w:lineRule="auto"/>
    </w:pPr>
    <w:rPr>
      <w:sz w:val="20"/>
      <w:szCs w:val="20"/>
    </w:rPr>
  </w:style>
  <w:style w:type="character" w:customStyle="1" w:styleId="CommentTextChar">
    <w:name w:val="Comment Text Char"/>
    <w:basedOn w:val="DefaultParagraphFont"/>
    <w:link w:val="CommentText"/>
    <w:uiPriority w:val="99"/>
    <w:semiHidden/>
    <w:rsid w:val="007E61FE"/>
    <w:rPr>
      <w:sz w:val="20"/>
      <w:szCs w:val="20"/>
    </w:rPr>
  </w:style>
  <w:style w:type="paragraph" w:styleId="CommentSubject">
    <w:name w:val="annotation subject"/>
    <w:basedOn w:val="CommentText"/>
    <w:next w:val="CommentText"/>
    <w:link w:val="CommentSubjectChar"/>
    <w:uiPriority w:val="99"/>
    <w:semiHidden/>
    <w:unhideWhenUsed/>
    <w:rsid w:val="007E61FE"/>
    <w:rPr>
      <w:b/>
      <w:bCs/>
    </w:rPr>
  </w:style>
  <w:style w:type="character" w:customStyle="1" w:styleId="CommentSubjectChar">
    <w:name w:val="Comment Subject Char"/>
    <w:basedOn w:val="CommentTextChar"/>
    <w:link w:val="CommentSubject"/>
    <w:uiPriority w:val="99"/>
    <w:semiHidden/>
    <w:rsid w:val="007E61FE"/>
    <w:rPr>
      <w:b/>
      <w:bCs/>
      <w:sz w:val="20"/>
      <w:szCs w:val="20"/>
    </w:rPr>
  </w:style>
  <w:style w:type="paragraph" w:styleId="BalloonText">
    <w:name w:val="Balloon Text"/>
    <w:basedOn w:val="Normal"/>
    <w:link w:val="BalloonTextChar"/>
    <w:uiPriority w:val="99"/>
    <w:semiHidden/>
    <w:unhideWhenUsed/>
    <w:rsid w:val="007E6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9619">
      <w:bodyDiv w:val="1"/>
      <w:marLeft w:val="0"/>
      <w:marRight w:val="0"/>
      <w:marTop w:val="0"/>
      <w:marBottom w:val="0"/>
      <w:divBdr>
        <w:top w:val="none" w:sz="0" w:space="0" w:color="auto"/>
        <w:left w:val="none" w:sz="0" w:space="0" w:color="auto"/>
        <w:bottom w:val="none" w:sz="0" w:space="0" w:color="auto"/>
        <w:right w:val="none" w:sz="0" w:space="0" w:color="auto"/>
      </w:divBdr>
      <w:divsChild>
        <w:div w:id="983311046">
          <w:marLeft w:val="0"/>
          <w:marRight w:val="0"/>
          <w:marTop w:val="0"/>
          <w:marBottom w:val="0"/>
          <w:divBdr>
            <w:top w:val="none" w:sz="0" w:space="0" w:color="auto"/>
            <w:left w:val="none" w:sz="0" w:space="0" w:color="auto"/>
            <w:bottom w:val="none" w:sz="0" w:space="0" w:color="auto"/>
            <w:right w:val="none" w:sz="0" w:space="0" w:color="auto"/>
          </w:divBdr>
        </w:div>
      </w:divsChild>
    </w:div>
    <w:div w:id="1905293141">
      <w:bodyDiv w:val="1"/>
      <w:marLeft w:val="0"/>
      <w:marRight w:val="0"/>
      <w:marTop w:val="0"/>
      <w:marBottom w:val="0"/>
      <w:divBdr>
        <w:top w:val="none" w:sz="0" w:space="0" w:color="auto"/>
        <w:left w:val="none" w:sz="0" w:space="0" w:color="auto"/>
        <w:bottom w:val="none" w:sz="0" w:space="0" w:color="auto"/>
        <w:right w:val="none" w:sz="0" w:space="0" w:color="auto"/>
      </w:divBdr>
      <w:divsChild>
        <w:div w:id="1036589281">
          <w:marLeft w:val="0"/>
          <w:marRight w:val="0"/>
          <w:marTop w:val="0"/>
          <w:marBottom w:val="0"/>
          <w:divBdr>
            <w:top w:val="none" w:sz="0" w:space="0" w:color="auto"/>
            <w:left w:val="none" w:sz="0" w:space="0" w:color="auto"/>
            <w:bottom w:val="none" w:sz="0" w:space="0" w:color="auto"/>
            <w:right w:val="none" w:sz="0" w:space="0" w:color="auto"/>
          </w:divBdr>
        </w:div>
      </w:divsChild>
    </w:div>
    <w:div w:id="1910531449">
      <w:bodyDiv w:val="1"/>
      <w:marLeft w:val="0"/>
      <w:marRight w:val="0"/>
      <w:marTop w:val="0"/>
      <w:marBottom w:val="0"/>
      <w:divBdr>
        <w:top w:val="none" w:sz="0" w:space="0" w:color="auto"/>
        <w:left w:val="none" w:sz="0" w:space="0" w:color="auto"/>
        <w:bottom w:val="none" w:sz="0" w:space="0" w:color="auto"/>
        <w:right w:val="none" w:sz="0" w:space="0" w:color="auto"/>
      </w:divBdr>
      <w:divsChild>
        <w:div w:id="21354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Vickers</dc:creator>
  <cp:keywords/>
  <dc:description/>
  <cp:lastModifiedBy>Stephen Coleman</cp:lastModifiedBy>
  <cp:revision>2</cp:revision>
  <dcterms:created xsi:type="dcterms:W3CDTF">2017-06-21T18:58:00Z</dcterms:created>
  <dcterms:modified xsi:type="dcterms:W3CDTF">2017-06-21T18:58:00Z</dcterms:modified>
</cp:coreProperties>
</file>