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4" w:rsidRPr="00D34A42" w:rsidRDefault="00866A97" w:rsidP="00D34A42">
      <w:pPr>
        <w:pStyle w:val="Heading1"/>
      </w:pPr>
      <w:r w:rsidRPr="00D34A42">
        <w:t>Tool #</w:t>
      </w:r>
      <w:r w:rsidR="00577554" w:rsidRPr="00D34A42">
        <w:t>4</w:t>
      </w:r>
      <w:r w:rsidRPr="00D34A42">
        <w:t xml:space="preserve">:  </w:t>
      </w:r>
      <w:r w:rsidR="00577554" w:rsidRPr="00D34A42">
        <w:t>Partnership Roles &amp; Responsibilities</w:t>
      </w:r>
    </w:p>
    <w:p w:rsidR="00866A97" w:rsidRDefault="00866A97" w:rsidP="00866A97">
      <w:pPr>
        <w:rPr>
          <w:bCs/>
        </w:rPr>
      </w:pPr>
      <w:r w:rsidRPr="00D34A42">
        <w:rPr>
          <w:rStyle w:val="Emphasis"/>
        </w:rPr>
        <w:t>Building Strategic Partnerships Webinar</w:t>
      </w:r>
      <w:r>
        <w:rPr>
          <w:b/>
          <w:bCs/>
          <w:i/>
        </w:rPr>
        <w:t>--</w:t>
      </w:r>
      <w:r>
        <w:rPr>
          <w:bCs/>
          <w:sz w:val="20"/>
        </w:rPr>
        <w:t>Recorded at the National Career Pathways Network Conference in San Antonio, Texas on October 14, 2013</w:t>
      </w:r>
    </w:p>
    <w:p w:rsidR="00866A97" w:rsidRDefault="00866A97" w:rsidP="00866A97">
      <w:pPr>
        <w:spacing w:after="0"/>
        <w:rPr>
          <w:b/>
          <w:bCs/>
        </w:rPr>
      </w:pPr>
      <w:r w:rsidRPr="00D34A42">
        <w:rPr>
          <w:rStyle w:val="IntenseEmphasis"/>
        </w:rPr>
        <w:t>Debra Mills;</w:t>
      </w:r>
      <w:r>
        <w:rPr>
          <w:b/>
          <w:bCs/>
          <w:sz w:val="20"/>
        </w:rPr>
        <w:t xml:space="preserve"> </w:t>
      </w:r>
      <w:r>
        <w:rPr>
          <w:bCs/>
          <w:sz w:val="20"/>
        </w:rPr>
        <w:t xml:space="preserve">Director, National Career Pathways Network; Vice President, CORD; </w:t>
      </w:r>
      <w:hyperlink r:id="rId8" w:history="1">
        <w:r>
          <w:rPr>
            <w:rStyle w:val="Hyperlink"/>
            <w:b/>
            <w:bCs/>
            <w:sz w:val="20"/>
          </w:rPr>
          <w:t>dmills@cord.org</w:t>
        </w:r>
      </w:hyperlink>
      <w:r>
        <w:rPr>
          <w:b/>
          <w:bCs/>
        </w:rPr>
        <w:t xml:space="preserve"> </w:t>
      </w:r>
    </w:p>
    <w:p w:rsidR="00866A97" w:rsidRDefault="00866A97" w:rsidP="00866A97">
      <w:pPr>
        <w:spacing w:after="0"/>
        <w:rPr>
          <w:b/>
          <w:bCs/>
        </w:rPr>
      </w:pPr>
    </w:p>
    <w:p w:rsidR="00D34A42" w:rsidRPr="00D34A42" w:rsidRDefault="00D34A42" w:rsidP="00D34A42">
      <w:pPr>
        <w:pStyle w:val="Heading2"/>
      </w:pPr>
      <w:r w:rsidRPr="00D34A42">
        <w:t>Partnership Roles &amp; Responsibilities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87"/>
        <w:gridCol w:w="3601"/>
        <w:gridCol w:w="2988"/>
      </w:tblGrid>
      <w:tr w:rsidR="001C590A" w:rsidTr="00553FC3">
        <w:trPr>
          <w:tblHeader/>
        </w:trPr>
        <w:tc>
          <w:tcPr>
            <w:tcW w:w="1560" w:type="pct"/>
            <w:shd w:val="clear" w:color="auto" w:fill="D3C8B4" w:themeFill="background2" w:themeFillShade="E6"/>
          </w:tcPr>
          <w:p w:rsidR="001C590A" w:rsidRPr="00D53353" w:rsidRDefault="001C590A" w:rsidP="001649B8">
            <w:pPr>
              <w:jc w:val="center"/>
              <w:rPr>
                <w:b/>
                <w:bCs/>
              </w:rPr>
            </w:pPr>
            <w:r w:rsidRPr="00D53353">
              <w:rPr>
                <w:b/>
                <w:bCs/>
              </w:rPr>
              <w:t>Category</w:t>
            </w:r>
          </w:p>
          <w:p w:rsidR="001C590A" w:rsidRPr="00D53353" w:rsidRDefault="001C590A" w:rsidP="001649B8">
            <w:pPr>
              <w:jc w:val="center"/>
              <w:rPr>
                <w:b/>
                <w:bCs/>
              </w:rPr>
            </w:pPr>
          </w:p>
        </w:tc>
        <w:tc>
          <w:tcPr>
            <w:tcW w:w="1880" w:type="pct"/>
            <w:shd w:val="clear" w:color="auto" w:fill="D3C8B4" w:themeFill="background2" w:themeFillShade="E6"/>
          </w:tcPr>
          <w:p w:rsidR="001C590A" w:rsidRPr="00D53353" w:rsidRDefault="001C590A" w:rsidP="001649B8">
            <w:pPr>
              <w:jc w:val="center"/>
              <w:rPr>
                <w:b/>
                <w:bCs/>
              </w:rPr>
            </w:pPr>
            <w:r w:rsidRPr="00D53353">
              <w:rPr>
                <w:b/>
                <w:bCs/>
              </w:rPr>
              <w:t>Local player</w:t>
            </w:r>
            <w:r>
              <w:rPr>
                <w:b/>
                <w:bCs/>
              </w:rPr>
              <w:t>s</w:t>
            </w:r>
          </w:p>
        </w:tc>
        <w:tc>
          <w:tcPr>
            <w:tcW w:w="1560" w:type="pct"/>
            <w:shd w:val="clear" w:color="auto" w:fill="D3C8B4" w:themeFill="background2" w:themeFillShade="E6"/>
          </w:tcPr>
          <w:p w:rsidR="001C590A" w:rsidRPr="00D53353" w:rsidRDefault="001C590A" w:rsidP="001649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Specific Roles &amp; Responsibilities</w:t>
            </w:r>
          </w:p>
        </w:tc>
      </w:tr>
      <w:tr w:rsidR="001C590A" w:rsidTr="001C590A">
        <w:trPr>
          <w:trHeight w:val="405"/>
        </w:trPr>
        <w:tc>
          <w:tcPr>
            <w:tcW w:w="1560" w:type="pct"/>
            <w:vMerge w:val="restart"/>
          </w:tcPr>
          <w:p w:rsidR="001C590A" w:rsidRPr="00D53353" w:rsidRDefault="001C590A" w:rsidP="001C590A">
            <w:pPr>
              <w:rPr>
                <w:bCs/>
                <w:sz w:val="20"/>
              </w:rPr>
            </w:pPr>
            <w:r w:rsidRPr="00894416">
              <w:rPr>
                <w:b/>
                <w:bCs/>
              </w:rPr>
              <w:t>K-12 Education</w:t>
            </w:r>
            <w:r>
              <w:rPr>
                <w:b/>
                <w:bCs/>
              </w:rPr>
              <w:t xml:space="preserve">:  </w:t>
            </w:r>
            <w:r w:rsidRPr="00D53353">
              <w:rPr>
                <w:bCs/>
                <w:sz w:val="20"/>
              </w:rPr>
              <w:t xml:space="preserve">School districts; high schools; career centers; career academies; CTE programs; College and Career Readiness; dropout </w:t>
            </w:r>
            <w:r>
              <w:rPr>
                <w:bCs/>
                <w:sz w:val="20"/>
              </w:rPr>
              <w:t>p</w:t>
            </w:r>
            <w:r w:rsidRPr="00D53353">
              <w:rPr>
                <w:bCs/>
                <w:sz w:val="20"/>
              </w:rPr>
              <w:t>revention;  and resource training; student organizations</w:t>
            </w:r>
          </w:p>
          <w:p w:rsidR="001C590A" w:rsidRPr="00D53353" w:rsidRDefault="001C590A" w:rsidP="001C590A">
            <w:pPr>
              <w:rPr>
                <w:bCs/>
                <w:sz w:val="20"/>
              </w:rPr>
            </w:pPr>
          </w:p>
        </w:tc>
        <w:tc>
          <w:tcPr>
            <w:tcW w:w="1880" w:type="pct"/>
          </w:tcPr>
          <w:p w:rsidR="001C590A" w:rsidRPr="00D53353" w:rsidRDefault="001C590A" w:rsidP="001C590A">
            <w:pPr>
              <w:spacing w:after="240"/>
              <w:rPr>
                <w:bCs/>
              </w:rPr>
            </w:pPr>
          </w:p>
        </w:tc>
        <w:tc>
          <w:tcPr>
            <w:tcW w:w="1560" w:type="pct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</w:tr>
      <w:tr w:rsidR="001C590A" w:rsidTr="001C590A">
        <w:trPr>
          <w:trHeight w:val="402"/>
        </w:trPr>
        <w:tc>
          <w:tcPr>
            <w:tcW w:w="1560" w:type="pct"/>
            <w:vMerge/>
          </w:tcPr>
          <w:p w:rsidR="001C590A" w:rsidRPr="00894416" w:rsidRDefault="001C590A" w:rsidP="001C590A">
            <w:pPr>
              <w:rPr>
                <w:b/>
                <w:bCs/>
              </w:rPr>
            </w:pPr>
          </w:p>
        </w:tc>
        <w:tc>
          <w:tcPr>
            <w:tcW w:w="1880" w:type="pct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  <w:tc>
          <w:tcPr>
            <w:tcW w:w="1560" w:type="pct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</w:tr>
      <w:tr w:rsidR="001C590A" w:rsidTr="001C590A">
        <w:trPr>
          <w:trHeight w:val="402"/>
        </w:trPr>
        <w:tc>
          <w:tcPr>
            <w:tcW w:w="1560" w:type="pct"/>
            <w:vMerge/>
          </w:tcPr>
          <w:p w:rsidR="001C590A" w:rsidRPr="00894416" w:rsidRDefault="001C590A" w:rsidP="001C590A">
            <w:pPr>
              <w:rPr>
                <w:b/>
                <w:bCs/>
              </w:rPr>
            </w:pPr>
          </w:p>
        </w:tc>
        <w:tc>
          <w:tcPr>
            <w:tcW w:w="1880" w:type="pct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  <w:tc>
          <w:tcPr>
            <w:tcW w:w="1560" w:type="pct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</w:tr>
      <w:tr w:rsidR="001C590A" w:rsidTr="001C590A">
        <w:trPr>
          <w:trHeight w:val="402"/>
        </w:trPr>
        <w:tc>
          <w:tcPr>
            <w:tcW w:w="1560" w:type="pct"/>
            <w:vMerge/>
          </w:tcPr>
          <w:p w:rsidR="001C590A" w:rsidRPr="00894416" w:rsidRDefault="001C590A" w:rsidP="001C590A">
            <w:pPr>
              <w:rPr>
                <w:b/>
                <w:bCs/>
              </w:rPr>
            </w:pPr>
          </w:p>
        </w:tc>
        <w:tc>
          <w:tcPr>
            <w:tcW w:w="1880" w:type="pct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  <w:tc>
          <w:tcPr>
            <w:tcW w:w="1560" w:type="pct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</w:tr>
      <w:tr w:rsidR="001C590A" w:rsidTr="001C590A">
        <w:trPr>
          <w:trHeight w:val="402"/>
        </w:trPr>
        <w:tc>
          <w:tcPr>
            <w:tcW w:w="1560" w:type="pct"/>
            <w:vMerge/>
          </w:tcPr>
          <w:p w:rsidR="001C590A" w:rsidRPr="00894416" w:rsidRDefault="001C590A" w:rsidP="001C590A">
            <w:pPr>
              <w:rPr>
                <w:b/>
                <w:bCs/>
              </w:rPr>
            </w:pPr>
          </w:p>
        </w:tc>
        <w:tc>
          <w:tcPr>
            <w:tcW w:w="1880" w:type="pct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  <w:tc>
          <w:tcPr>
            <w:tcW w:w="1560" w:type="pct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</w:tr>
      <w:tr w:rsidR="001C590A" w:rsidTr="001C590A">
        <w:trPr>
          <w:trHeight w:val="402"/>
        </w:trPr>
        <w:tc>
          <w:tcPr>
            <w:tcW w:w="1560" w:type="pct"/>
            <w:vMerge/>
          </w:tcPr>
          <w:p w:rsidR="001C590A" w:rsidRPr="00894416" w:rsidRDefault="001C590A" w:rsidP="001C590A">
            <w:pPr>
              <w:rPr>
                <w:b/>
                <w:bCs/>
              </w:rPr>
            </w:pPr>
          </w:p>
        </w:tc>
        <w:tc>
          <w:tcPr>
            <w:tcW w:w="1880" w:type="pct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  <w:tc>
          <w:tcPr>
            <w:tcW w:w="1560" w:type="pct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</w:tr>
      <w:tr w:rsidR="001C590A" w:rsidTr="001C590A">
        <w:trPr>
          <w:trHeight w:val="360"/>
        </w:trPr>
        <w:tc>
          <w:tcPr>
            <w:tcW w:w="1560" w:type="pct"/>
            <w:vMerge w:val="restart"/>
            <w:shd w:val="clear" w:color="auto" w:fill="E3DCCF" w:themeFill="background2"/>
          </w:tcPr>
          <w:p w:rsidR="001C590A" w:rsidRPr="00D53353" w:rsidRDefault="001C590A" w:rsidP="001C590A">
            <w:pPr>
              <w:rPr>
                <w:bCs/>
                <w:sz w:val="20"/>
              </w:rPr>
            </w:pPr>
            <w:r w:rsidRPr="00894416">
              <w:rPr>
                <w:b/>
                <w:bCs/>
              </w:rPr>
              <w:t>Postsecondary</w:t>
            </w:r>
            <w:r>
              <w:rPr>
                <w:b/>
                <w:bCs/>
              </w:rPr>
              <w:t xml:space="preserve">:  </w:t>
            </w:r>
            <w:r w:rsidRPr="00D53353">
              <w:rPr>
                <w:bCs/>
                <w:sz w:val="20"/>
              </w:rPr>
              <w:t>Career services; adult education; occupational programs; developmental education; continuing education; workforce development; customized training; financial aid</w:t>
            </w:r>
          </w:p>
          <w:p w:rsidR="001C590A" w:rsidRPr="00D53353" w:rsidRDefault="001C590A" w:rsidP="001C590A">
            <w:pPr>
              <w:rPr>
                <w:bCs/>
                <w:sz w:val="20"/>
              </w:rPr>
            </w:pPr>
          </w:p>
        </w:tc>
        <w:tc>
          <w:tcPr>
            <w:tcW w:w="1880" w:type="pct"/>
            <w:shd w:val="clear" w:color="auto" w:fill="E3DCCF" w:themeFill="background2"/>
          </w:tcPr>
          <w:p w:rsidR="001C590A" w:rsidRDefault="001C590A" w:rsidP="001C590A">
            <w:pPr>
              <w:spacing w:before="100" w:beforeAutospacing="1" w:after="240"/>
              <w:rPr>
                <w:bCs/>
              </w:rPr>
            </w:pPr>
          </w:p>
        </w:tc>
        <w:tc>
          <w:tcPr>
            <w:tcW w:w="1560" w:type="pct"/>
            <w:shd w:val="clear" w:color="auto" w:fill="E3DCCF" w:themeFill="background2"/>
          </w:tcPr>
          <w:p w:rsidR="001C590A" w:rsidRDefault="001C590A" w:rsidP="001C590A">
            <w:pPr>
              <w:spacing w:before="100" w:beforeAutospacing="1" w:after="240"/>
              <w:rPr>
                <w:bCs/>
              </w:rPr>
            </w:pPr>
          </w:p>
        </w:tc>
      </w:tr>
      <w:tr w:rsidR="001C590A" w:rsidTr="001C590A">
        <w:trPr>
          <w:trHeight w:val="357"/>
        </w:trPr>
        <w:tc>
          <w:tcPr>
            <w:tcW w:w="1560" w:type="pct"/>
            <w:vMerge/>
            <w:shd w:val="clear" w:color="auto" w:fill="E3DCCF" w:themeFill="background2"/>
          </w:tcPr>
          <w:p w:rsidR="001C590A" w:rsidRPr="00894416" w:rsidRDefault="001C590A" w:rsidP="001C590A">
            <w:pPr>
              <w:rPr>
                <w:b/>
                <w:bCs/>
              </w:rPr>
            </w:pPr>
          </w:p>
        </w:tc>
        <w:tc>
          <w:tcPr>
            <w:tcW w:w="1880" w:type="pct"/>
            <w:shd w:val="clear" w:color="auto" w:fill="E3DCCF" w:themeFill="background2"/>
          </w:tcPr>
          <w:p w:rsidR="001C590A" w:rsidRDefault="001C590A" w:rsidP="001C590A">
            <w:pPr>
              <w:spacing w:before="100" w:beforeAutospacing="1" w:after="240"/>
              <w:rPr>
                <w:bCs/>
              </w:rPr>
            </w:pPr>
          </w:p>
        </w:tc>
        <w:tc>
          <w:tcPr>
            <w:tcW w:w="1560" w:type="pct"/>
            <w:shd w:val="clear" w:color="auto" w:fill="E3DCCF" w:themeFill="background2"/>
          </w:tcPr>
          <w:p w:rsidR="001C590A" w:rsidRDefault="001C590A" w:rsidP="001C590A">
            <w:pPr>
              <w:spacing w:before="100" w:beforeAutospacing="1" w:after="240"/>
              <w:rPr>
                <w:bCs/>
              </w:rPr>
            </w:pPr>
          </w:p>
        </w:tc>
      </w:tr>
      <w:tr w:rsidR="001C590A" w:rsidTr="001C590A">
        <w:trPr>
          <w:trHeight w:val="357"/>
        </w:trPr>
        <w:tc>
          <w:tcPr>
            <w:tcW w:w="1560" w:type="pct"/>
            <w:vMerge/>
            <w:shd w:val="clear" w:color="auto" w:fill="E3DCCF" w:themeFill="background2"/>
          </w:tcPr>
          <w:p w:rsidR="001C590A" w:rsidRPr="00894416" w:rsidRDefault="001C590A" w:rsidP="001C590A">
            <w:pPr>
              <w:rPr>
                <w:b/>
                <w:bCs/>
              </w:rPr>
            </w:pPr>
          </w:p>
        </w:tc>
        <w:tc>
          <w:tcPr>
            <w:tcW w:w="1880" w:type="pct"/>
            <w:shd w:val="clear" w:color="auto" w:fill="E3DCCF" w:themeFill="background2"/>
          </w:tcPr>
          <w:p w:rsidR="001C590A" w:rsidRDefault="001C590A" w:rsidP="001C590A">
            <w:pPr>
              <w:spacing w:before="100" w:beforeAutospacing="1" w:after="240"/>
              <w:rPr>
                <w:bCs/>
              </w:rPr>
            </w:pPr>
          </w:p>
        </w:tc>
        <w:tc>
          <w:tcPr>
            <w:tcW w:w="1560" w:type="pct"/>
            <w:shd w:val="clear" w:color="auto" w:fill="E3DCCF" w:themeFill="background2"/>
          </w:tcPr>
          <w:p w:rsidR="001C590A" w:rsidRDefault="001C590A" w:rsidP="001C590A">
            <w:pPr>
              <w:spacing w:before="100" w:beforeAutospacing="1" w:after="240"/>
              <w:rPr>
                <w:bCs/>
              </w:rPr>
            </w:pPr>
          </w:p>
        </w:tc>
      </w:tr>
      <w:tr w:rsidR="001C590A" w:rsidTr="001C590A">
        <w:trPr>
          <w:trHeight w:val="357"/>
        </w:trPr>
        <w:tc>
          <w:tcPr>
            <w:tcW w:w="1560" w:type="pct"/>
            <w:vMerge/>
            <w:shd w:val="clear" w:color="auto" w:fill="E3DCCF" w:themeFill="background2"/>
          </w:tcPr>
          <w:p w:rsidR="001C590A" w:rsidRPr="00894416" w:rsidRDefault="001C590A" w:rsidP="001C590A">
            <w:pPr>
              <w:rPr>
                <w:b/>
                <w:bCs/>
              </w:rPr>
            </w:pPr>
          </w:p>
        </w:tc>
        <w:tc>
          <w:tcPr>
            <w:tcW w:w="1880" w:type="pct"/>
            <w:shd w:val="clear" w:color="auto" w:fill="E3DCCF" w:themeFill="background2"/>
          </w:tcPr>
          <w:p w:rsidR="001C590A" w:rsidRDefault="001C590A" w:rsidP="001C590A">
            <w:pPr>
              <w:spacing w:before="100" w:beforeAutospacing="1" w:after="240"/>
              <w:rPr>
                <w:bCs/>
              </w:rPr>
            </w:pPr>
          </w:p>
        </w:tc>
        <w:tc>
          <w:tcPr>
            <w:tcW w:w="1560" w:type="pct"/>
            <w:shd w:val="clear" w:color="auto" w:fill="E3DCCF" w:themeFill="background2"/>
          </w:tcPr>
          <w:p w:rsidR="001C590A" w:rsidRDefault="001C590A" w:rsidP="001C590A">
            <w:pPr>
              <w:spacing w:before="100" w:beforeAutospacing="1" w:after="240"/>
              <w:rPr>
                <w:bCs/>
              </w:rPr>
            </w:pPr>
          </w:p>
        </w:tc>
      </w:tr>
      <w:tr w:rsidR="001C590A" w:rsidTr="001C590A">
        <w:trPr>
          <w:trHeight w:val="357"/>
        </w:trPr>
        <w:tc>
          <w:tcPr>
            <w:tcW w:w="1560" w:type="pct"/>
            <w:vMerge/>
            <w:shd w:val="clear" w:color="auto" w:fill="E3DCCF" w:themeFill="background2"/>
          </w:tcPr>
          <w:p w:rsidR="001C590A" w:rsidRPr="00894416" w:rsidRDefault="001C590A" w:rsidP="001C590A">
            <w:pPr>
              <w:rPr>
                <w:b/>
                <w:bCs/>
              </w:rPr>
            </w:pPr>
          </w:p>
        </w:tc>
        <w:tc>
          <w:tcPr>
            <w:tcW w:w="1880" w:type="pct"/>
            <w:shd w:val="clear" w:color="auto" w:fill="E3DCCF" w:themeFill="background2"/>
          </w:tcPr>
          <w:p w:rsidR="001C590A" w:rsidRDefault="001C590A" w:rsidP="001C590A">
            <w:pPr>
              <w:spacing w:before="100" w:beforeAutospacing="1" w:after="240"/>
              <w:rPr>
                <w:bCs/>
              </w:rPr>
            </w:pPr>
          </w:p>
        </w:tc>
        <w:tc>
          <w:tcPr>
            <w:tcW w:w="1560" w:type="pct"/>
            <w:shd w:val="clear" w:color="auto" w:fill="E3DCCF" w:themeFill="background2"/>
          </w:tcPr>
          <w:p w:rsidR="001C590A" w:rsidRDefault="001C590A" w:rsidP="001C590A">
            <w:pPr>
              <w:spacing w:before="100" w:beforeAutospacing="1" w:after="240"/>
              <w:rPr>
                <w:bCs/>
              </w:rPr>
            </w:pPr>
          </w:p>
        </w:tc>
      </w:tr>
      <w:tr w:rsidR="001C590A" w:rsidTr="001C590A">
        <w:trPr>
          <w:trHeight w:val="357"/>
        </w:trPr>
        <w:tc>
          <w:tcPr>
            <w:tcW w:w="1560" w:type="pct"/>
            <w:vMerge/>
            <w:shd w:val="clear" w:color="auto" w:fill="E3DCCF" w:themeFill="background2"/>
          </w:tcPr>
          <w:p w:rsidR="001C590A" w:rsidRPr="00894416" w:rsidRDefault="001C590A" w:rsidP="001C590A">
            <w:pPr>
              <w:rPr>
                <w:b/>
                <w:bCs/>
              </w:rPr>
            </w:pPr>
          </w:p>
        </w:tc>
        <w:tc>
          <w:tcPr>
            <w:tcW w:w="1880" w:type="pct"/>
            <w:shd w:val="clear" w:color="auto" w:fill="E3DCCF" w:themeFill="background2"/>
          </w:tcPr>
          <w:p w:rsidR="001C590A" w:rsidRDefault="001C590A" w:rsidP="001C590A">
            <w:pPr>
              <w:spacing w:before="100" w:beforeAutospacing="1" w:after="240"/>
              <w:rPr>
                <w:bCs/>
              </w:rPr>
            </w:pPr>
          </w:p>
        </w:tc>
        <w:tc>
          <w:tcPr>
            <w:tcW w:w="1560" w:type="pct"/>
            <w:shd w:val="clear" w:color="auto" w:fill="E3DCCF" w:themeFill="background2"/>
          </w:tcPr>
          <w:p w:rsidR="001C590A" w:rsidRDefault="001C590A" w:rsidP="001C590A">
            <w:pPr>
              <w:spacing w:before="100" w:beforeAutospacing="1" w:after="240"/>
              <w:rPr>
                <w:bCs/>
              </w:rPr>
            </w:pPr>
          </w:p>
        </w:tc>
      </w:tr>
      <w:tr w:rsidR="001C590A" w:rsidTr="001C590A">
        <w:trPr>
          <w:trHeight w:val="210"/>
        </w:trPr>
        <w:tc>
          <w:tcPr>
            <w:tcW w:w="1560" w:type="pct"/>
            <w:vMerge w:val="restart"/>
          </w:tcPr>
          <w:p w:rsidR="001C590A" w:rsidRPr="00D53353" w:rsidRDefault="001C590A" w:rsidP="001C590A">
            <w:pPr>
              <w:rPr>
                <w:bCs/>
                <w:sz w:val="20"/>
              </w:rPr>
            </w:pPr>
            <w:r w:rsidRPr="00894416">
              <w:rPr>
                <w:b/>
                <w:bCs/>
              </w:rPr>
              <w:t>Employers</w:t>
            </w:r>
            <w:r>
              <w:rPr>
                <w:bCs/>
              </w:rPr>
              <w:t xml:space="preserve">:  </w:t>
            </w:r>
            <w:r w:rsidRPr="00D53353">
              <w:rPr>
                <w:bCs/>
                <w:sz w:val="20"/>
              </w:rPr>
              <w:t>Employers, chambers of commerce; economic development; labor associations</w:t>
            </w:r>
          </w:p>
          <w:p w:rsidR="001C590A" w:rsidRPr="00D53353" w:rsidRDefault="001C590A" w:rsidP="001C590A">
            <w:pPr>
              <w:rPr>
                <w:bCs/>
                <w:sz w:val="20"/>
              </w:rPr>
            </w:pPr>
          </w:p>
        </w:tc>
        <w:tc>
          <w:tcPr>
            <w:tcW w:w="1880" w:type="pct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  <w:tc>
          <w:tcPr>
            <w:tcW w:w="1560" w:type="pct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</w:tr>
      <w:tr w:rsidR="001C590A" w:rsidTr="001C590A">
        <w:trPr>
          <w:trHeight w:val="207"/>
        </w:trPr>
        <w:tc>
          <w:tcPr>
            <w:tcW w:w="1560" w:type="pct"/>
            <w:vMerge/>
          </w:tcPr>
          <w:p w:rsidR="001C590A" w:rsidRPr="00894416" w:rsidRDefault="001C590A" w:rsidP="001C590A">
            <w:pPr>
              <w:rPr>
                <w:b/>
                <w:bCs/>
              </w:rPr>
            </w:pPr>
          </w:p>
        </w:tc>
        <w:tc>
          <w:tcPr>
            <w:tcW w:w="1880" w:type="pct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  <w:tc>
          <w:tcPr>
            <w:tcW w:w="1560" w:type="pct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</w:tr>
      <w:tr w:rsidR="001C590A" w:rsidTr="001C590A">
        <w:trPr>
          <w:trHeight w:val="207"/>
        </w:trPr>
        <w:tc>
          <w:tcPr>
            <w:tcW w:w="1560" w:type="pct"/>
            <w:vMerge/>
          </w:tcPr>
          <w:p w:rsidR="001C590A" w:rsidRPr="00894416" w:rsidRDefault="001C590A" w:rsidP="001C590A">
            <w:pPr>
              <w:rPr>
                <w:b/>
                <w:bCs/>
              </w:rPr>
            </w:pPr>
          </w:p>
        </w:tc>
        <w:tc>
          <w:tcPr>
            <w:tcW w:w="1880" w:type="pct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  <w:tc>
          <w:tcPr>
            <w:tcW w:w="1560" w:type="pct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</w:tr>
      <w:tr w:rsidR="001C590A" w:rsidTr="001C590A">
        <w:trPr>
          <w:trHeight w:val="207"/>
        </w:trPr>
        <w:tc>
          <w:tcPr>
            <w:tcW w:w="1560" w:type="pct"/>
            <w:vMerge/>
          </w:tcPr>
          <w:p w:rsidR="001C590A" w:rsidRPr="00894416" w:rsidRDefault="001C590A" w:rsidP="001C590A">
            <w:pPr>
              <w:rPr>
                <w:b/>
                <w:bCs/>
              </w:rPr>
            </w:pPr>
          </w:p>
        </w:tc>
        <w:tc>
          <w:tcPr>
            <w:tcW w:w="1880" w:type="pct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  <w:tc>
          <w:tcPr>
            <w:tcW w:w="1560" w:type="pct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</w:tr>
      <w:tr w:rsidR="001C590A" w:rsidTr="001C590A">
        <w:trPr>
          <w:trHeight w:val="207"/>
        </w:trPr>
        <w:tc>
          <w:tcPr>
            <w:tcW w:w="1560" w:type="pct"/>
            <w:vMerge/>
          </w:tcPr>
          <w:p w:rsidR="001C590A" w:rsidRPr="00894416" w:rsidRDefault="001C590A" w:rsidP="001C590A">
            <w:pPr>
              <w:rPr>
                <w:b/>
                <w:bCs/>
              </w:rPr>
            </w:pPr>
          </w:p>
        </w:tc>
        <w:tc>
          <w:tcPr>
            <w:tcW w:w="1880" w:type="pct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  <w:tc>
          <w:tcPr>
            <w:tcW w:w="1560" w:type="pct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</w:tr>
      <w:tr w:rsidR="001C590A" w:rsidTr="001C590A">
        <w:trPr>
          <w:trHeight w:val="207"/>
        </w:trPr>
        <w:tc>
          <w:tcPr>
            <w:tcW w:w="1560" w:type="pct"/>
            <w:vMerge/>
          </w:tcPr>
          <w:p w:rsidR="001C590A" w:rsidRPr="00894416" w:rsidRDefault="001C590A" w:rsidP="001C590A">
            <w:pPr>
              <w:rPr>
                <w:b/>
                <w:bCs/>
              </w:rPr>
            </w:pPr>
          </w:p>
        </w:tc>
        <w:tc>
          <w:tcPr>
            <w:tcW w:w="1880" w:type="pct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  <w:tc>
          <w:tcPr>
            <w:tcW w:w="1560" w:type="pct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</w:tr>
      <w:tr w:rsidR="001C590A" w:rsidTr="001C590A">
        <w:trPr>
          <w:trHeight w:val="350"/>
        </w:trPr>
        <w:tc>
          <w:tcPr>
            <w:tcW w:w="1560" w:type="pct"/>
            <w:vMerge w:val="restart"/>
            <w:shd w:val="clear" w:color="auto" w:fill="E3DCCF" w:themeFill="background2"/>
          </w:tcPr>
          <w:p w:rsidR="001C590A" w:rsidRPr="00D53353" w:rsidRDefault="001C590A" w:rsidP="001C590A">
            <w:pPr>
              <w:rPr>
                <w:bCs/>
                <w:sz w:val="20"/>
              </w:rPr>
            </w:pPr>
            <w:r w:rsidRPr="00894416">
              <w:rPr>
                <w:b/>
                <w:bCs/>
              </w:rPr>
              <w:t>Workforce entities</w:t>
            </w:r>
            <w:r>
              <w:rPr>
                <w:b/>
                <w:bCs/>
              </w:rPr>
              <w:t xml:space="preserve">:  </w:t>
            </w:r>
            <w:r w:rsidRPr="00D53353">
              <w:rPr>
                <w:bCs/>
                <w:sz w:val="20"/>
              </w:rPr>
              <w:t>P-12 or P-</w:t>
            </w:r>
            <w:r w:rsidRPr="00D53353">
              <w:rPr>
                <w:bCs/>
                <w:sz w:val="20"/>
              </w:rPr>
              <w:lastRenderedPageBreak/>
              <w:t>16 or P20 councils; workforce board; one-stop centers</w:t>
            </w:r>
          </w:p>
          <w:p w:rsidR="001C590A" w:rsidRPr="00D53353" w:rsidRDefault="001C590A" w:rsidP="001C590A">
            <w:pPr>
              <w:rPr>
                <w:bCs/>
                <w:sz w:val="20"/>
              </w:rPr>
            </w:pPr>
          </w:p>
        </w:tc>
        <w:tc>
          <w:tcPr>
            <w:tcW w:w="1880" w:type="pct"/>
            <w:shd w:val="clear" w:color="auto" w:fill="E3DCCF" w:themeFill="background2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  <w:tc>
          <w:tcPr>
            <w:tcW w:w="1560" w:type="pct"/>
            <w:shd w:val="clear" w:color="auto" w:fill="E3DCCF" w:themeFill="background2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</w:tr>
      <w:tr w:rsidR="001C590A" w:rsidTr="001C590A">
        <w:trPr>
          <w:trHeight w:val="225"/>
        </w:trPr>
        <w:tc>
          <w:tcPr>
            <w:tcW w:w="1560" w:type="pct"/>
            <w:vMerge/>
            <w:shd w:val="clear" w:color="auto" w:fill="E3DCCF" w:themeFill="background2"/>
          </w:tcPr>
          <w:p w:rsidR="001C590A" w:rsidRPr="00894416" w:rsidRDefault="001C590A" w:rsidP="001C590A">
            <w:pPr>
              <w:rPr>
                <w:b/>
                <w:bCs/>
              </w:rPr>
            </w:pPr>
          </w:p>
        </w:tc>
        <w:tc>
          <w:tcPr>
            <w:tcW w:w="1880" w:type="pct"/>
            <w:shd w:val="clear" w:color="auto" w:fill="E3DCCF" w:themeFill="background2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  <w:tc>
          <w:tcPr>
            <w:tcW w:w="1560" w:type="pct"/>
            <w:shd w:val="clear" w:color="auto" w:fill="E3DCCF" w:themeFill="background2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</w:tr>
      <w:tr w:rsidR="001C590A" w:rsidTr="001C590A">
        <w:trPr>
          <w:trHeight w:val="225"/>
        </w:trPr>
        <w:tc>
          <w:tcPr>
            <w:tcW w:w="1560" w:type="pct"/>
            <w:vMerge/>
            <w:shd w:val="clear" w:color="auto" w:fill="E3DCCF" w:themeFill="background2"/>
          </w:tcPr>
          <w:p w:rsidR="001C590A" w:rsidRPr="00894416" w:rsidRDefault="001C590A" w:rsidP="001C590A">
            <w:pPr>
              <w:rPr>
                <w:b/>
                <w:bCs/>
              </w:rPr>
            </w:pPr>
          </w:p>
        </w:tc>
        <w:tc>
          <w:tcPr>
            <w:tcW w:w="1880" w:type="pct"/>
            <w:shd w:val="clear" w:color="auto" w:fill="E3DCCF" w:themeFill="background2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  <w:tc>
          <w:tcPr>
            <w:tcW w:w="1560" w:type="pct"/>
            <w:shd w:val="clear" w:color="auto" w:fill="E3DCCF" w:themeFill="background2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</w:tr>
      <w:tr w:rsidR="001C590A" w:rsidTr="001C590A">
        <w:trPr>
          <w:trHeight w:val="225"/>
        </w:trPr>
        <w:tc>
          <w:tcPr>
            <w:tcW w:w="1560" w:type="pct"/>
            <w:vMerge/>
            <w:shd w:val="clear" w:color="auto" w:fill="E3DCCF" w:themeFill="background2"/>
          </w:tcPr>
          <w:p w:rsidR="001C590A" w:rsidRPr="00894416" w:rsidRDefault="001C590A" w:rsidP="001C590A">
            <w:pPr>
              <w:rPr>
                <w:b/>
                <w:bCs/>
              </w:rPr>
            </w:pPr>
          </w:p>
        </w:tc>
        <w:tc>
          <w:tcPr>
            <w:tcW w:w="1880" w:type="pct"/>
            <w:shd w:val="clear" w:color="auto" w:fill="E3DCCF" w:themeFill="background2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  <w:tc>
          <w:tcPr>
            <w:tcW w:w="1560" w:type="pct"/>
            <w:shd w:val="clear" w:color="auto" w:fill="E3DCCF" w:themeFill="background2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</w:tr>
      <w:tr w:rsidR="001C590A" w:rsidTr="001C590A">
        <w:trPr>
          <w:trHeight w:val="225"/>
        </w:trPr>
        <w:tc>
          <w:tcPr>
            <w:tcW w:w="1560" w:type="pct"/>
            <w:vMerge/>
            <w:shd w:val="clear" w:color="auto" w:fill="E3DCCF" w:themeFill="background2"/>
          </w:tcPr>
          <w:p w:rsidR="001C590A" w:rsidRPr="00894416" w:rsidRDefault="001C590A" w:rsidP="001C590A">
            <w:pPr>
              <w:rPr>
                <w:b/>
                <w:bCs/>
              </w:rPr>
            </w:pPr>
          </w:p>
        </w:tc>
        <w:tc>
          <w:tcPr>
            <w:tcW w:w="1880" w:type="pct"/>
            <w:shd w:val="clear" w:color="auto" w:fill="E3DCCF" w:themeFill="background2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  <w:tc>
          <w:tcPr>
            <w:tcW w:w="1560" w:type="pct"/>
            <w:shd w:val="clear" w:color="auto" w:fill="E3DCCF" w:themeFill="background2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</w:tr>
      <w:tr w:rsidR="001C590A" w:rsidTr="001C590A">
        <w:trPr>
          <w:trHeight w:val="225"/>
        </w:trPr>
        <w:tc>
          <w:tcPr>
            <w:tcW w:w="1560" w:type="pct"/>
            <w:vMerge/>
            <w:shd w:val="clear" w:color="auto" w:fill="E3DCCF" w:themeFill="background2"/>
          </w:tcPr>
          <w:p w:rsidR="001C590A" w:rsidRPr="00894416" w:rsidRDefault="001C590A" w:rsidP="001C590A">
            <w:pPr>
              <w:rPr>
                <w:b/>
                <w:bCs/>
              </w:rPr>
            </w:pPr>
          </w:p>
        </w:tc>
        <w:tc>
          <w:tcPr>
            <w:tcW w:w="1880" w:type="pct"/>
            <w:shd w:val="clear" w:color="auto" w:fill="E3DCCF" w:themeFill="background2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  <w:tc>
          <w:tcPr>
            <w:tcW w:w="1560" w:type="pct"/>
            <w:shd w:val="clear" w:color="auto" w:fill="E3DCCF" w:themeFill="background2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</w:tr>
      <w:tr w:rsidR="001C590A" w:rsidTr="001C590A">
        <w:trPr>
          <w:trHeight w:val="295"/>
        </w:trPr>
        <w:tc>
          <w:tcPr>
            <w:tcW w:w="1560" w:type="pct"/>
            <w:vMerge w:val="restart"/>
          </w:tcPr>
          <w:p w:rsidR="001C590A" w:rsidRPr="00D53353" w:rsidRDefault="001C590A" w:rsidP="001C590A">
            <w:pPr>
              <w:rPr>
                <w:bCs/>
                <w:sz w:val="20"/>
              </w:rPr>
            </w:pPr>
            <w:r w:rsidRPr="00894416">
              <w:rPr>
                <w:b/>
                <w:bCs/>
              </w:rPr>
              <w:t>Community-based organizations</w:t>
            </w:r>
            <w:r>
              <w:rPr>
                <w:b/>
                <w:bCs/>
              </w:rPr>
              <w:t xml:space="preserve">:  </w:t>
            </w:r>
            <w:r w:rsidRPr="00D53353">
              <w:rPr>
                <w:bCs/>
                <w:sz w:val="20"/>
              </w:rPr>
              <w:t>Social service agencies; faith-based organizations; local governmental agencies; other volunteer organizations</w:t>
            </w:r>
          </w:p>
          <w:p w:rsidR="001C590A" w:rsidRPr="00D53353" w:rsidRDefault="001C590A" w:rsidP="001C590A">
            <w:pPr>
              <w:rPr>
                <w:bCs/>
                <w:sz w:val="20"/>
              </w:rPr>
            </w:pPr>
          </w:p>
        </w:tc>
        <w:tc>
          <w:tcPr>
            <w:tcW w:w="1880" w:type="pct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  <w:tc>
          <w:tcPr>
            <w:tcW w:w="1560" w:type="pct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</w:tr>
      <w:tr w:rsidR="001C590A" w:rsidTr="001C590A">
        <w:trPr>
          <w:trHeight w:val="292"/>
        </w:trPr>
        <w:tc>
          <w:tcPr>
            <w:tcW w:w="1560" w:type="pct"/>
            <w:vMerge/>
          </w:tcPr>
          <w:p w:rsidR="001C590A" w:rsidRPr="00894416" w:rsidRDefault="001C590A" w:rsidP="001C590A">
            <w:pPr>
              <w:rPr>
                <w:b/>
                <w:bCs/>
              </w:rPr>
            </w:pPr>
          </w:p>
        </w:tc>
        <w:tc>
          <w:tcPr>
            <w:tcW w:w="1880" w:type="pct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  <w:tc>
          <w:tcPr>
            <w:tcW w:w="1560" w:type="pct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</w:tr>
      <w:tr w:rsidR="001C590A" w:rsidTr="001C590A">
        <w:trPr>
          <w:trHeight w:val="292"/>
        </w:trPr>
        <w:tc>
          <w:tcPr>
            <w:tcW w:w="1560" w:type="pct"/>
            <w:vMerge/>
          </w:tcPr>
          <w:p w:rsidR="001C590A" w:rsidRPr="00894416" w:rsidRDefault="001C590A" w:rsidP="001C590A">
            <w:pPr>
              <w:rPr>
                <w:b/>
                <w:bCs/>
              </w:rPr>
            </w:pPr>
          </w:p>
        </w:tc>
        <w:tc>
          <w:tcPr>
            <w:tcW w:w="1880" w:type="pct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  <w:tc>
          <w:tcPr>
            <w:tcW w:w="1560" w:type="pct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</w:tr>
      <w:tr w:rsidR="001C590A" w:rsidTr="001C590A">
        <w:trPr>
          <w:trHeight w:val="292"/>
        </w:trPr>
        <w:tc>
          <w:tcPr>
            <w:tcW w:w="1560" w:type="pct"/>
            <w:vMerge/>
          </w:tcPr>
          <w:p w:rsidR="001C590A" w:rsidRPr="00894416" w:rsidRDefault="001C590A" w:rsidP="001C590A">
            <w:pPr>
              <w:rPr>
                <w:b/>
                <w:bCs/>
              </w:rPr>
            </w:pPr>
          </w:p>
        </w:tc>
        <w:tc>
          <w:tcPr>
            <w:tcW w:w="1880" w:type="pct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  <w:tc>
          <w:tcPr>
            <w:tcW w:w="1560" w:type="pct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</w:tr>
      <w:tr w:rsidR="001C590A" w:rsidTr="001C590A">
        <w:trPr>
          <w:trHeight w:val="292"/>
        </w:trPr>
        <w:tc>
          <w:tcPr>
            <w:tcW w:w="1560" w:type="pct"/>
            <w:vMerge/>
          </w:tcPr>
          <w:p w:rsidR="001C590A" w:rsidRPr="00894416" w:rsidRDefault="001C590A" w:rsidP="001C590A">
            <w:pPr>
              <w:rPr>
                <w:b/>
                <w:bCs/>
              </w:rPr>
            </w:pPr>
          </w:p>
        </w:tc>
        <w:tc>
          <w:tcPr>
            <w:tcW w:w="1880" w:type="pct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  <w:tc>
          <w:tcPr>
            <w:tcW w:w="1560" w:type="pct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</w:tr>
      <w:tr w:rsidR="001C590A" w:rsidTr="001C590A">
        <w:trPr>
          <w:trHeight w:val="292"/>
        </w:trPr>
        <w:tc>
          <w:tcPr>
            <w:tcW w:w="1560" w:type="pct"/>
            <w:vMerge/>
          </w:tcPr>
          <w:p w:rsidR="001C590A" w:rsidRPr="00894416" w:rsidRDefault="001C590A" w:rsidP="001C590A">
            <w:pPr>
              <w:rPr>
                <w:b/>
                <w:bCs/>
              </w:rPr>
            </w:pPr>
          </w:p>
        </w:tc>
        <w:tc>
          <w:tcPr>
            <w:tcW w:w="1880" w:type="pct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  <w:tc>
          <w:tcPr>
            <w:tcW w:w="1560" w:type="pct"/>
          </w:tcPr>
          <w:p w:rsidR="001C590A" w:rsidRDefault="001C590A" w:rsidP="001C590A">
            <w:pPr>
              <w:spacing w:after="240"/>
              <w:rPr>
                <w:bCs/>
              </w:rPr>
            </w:pPr>
          </w:p>
        </w:tc>
      </w:tr>
      <w:tr w:rsidR="00866A97" w:rsidTr="00866A97">
        <w:trPr>
          <w:trHeight w:val="180"/>
        </w:trPr>
        <w:tc>
          <w:tcPr>
            <w:tcW w:w="1560" w:type="pct"/>
            <w:vMerge w:val="restart"/>
            <w:shd w:val="clear" w:color="auto" w:fill="E3DCCF" w:themeFill="background2"/>
          </w:tcPr>
          <w:p w:rsidR="00866A97" w:rsidRPr="00D53353" w:rsidRDefault="00866A97" w:rsidP="001C590A">
            <w:pPr>
              <w:rPr>
                <w:b/>
                <w:bCs/>
              </w:rPr>
            </w:pPr>
            <w:r w:rsidRPr="00D53353">
              <w:rPr>
                <w:b/>
                <w:bCs/>
              </w:rPr>
              <w:t>Others:</w:t>
            </w:r>
          </w:p>
        </w:tc>
        <w:tc>
          <w:tcPr>
            <w:tcW w:w="1880" w:type="pct"/>
            <w:shd w:val="clear" w:color="auto" w:fill="E3DCCF" w:themeFill="background2"/>
          </w:tcPr>
          <w:p w:rsidR="00866A97" w:rsidRPr="00D53353" w:rsidRDefault="00866A97" w:rsidP="001C590A">
            <w:pPr>
              <w:spacing w:after="240"/>
              <w:rPr>
                <w:b/>
                <w:bCs/>
              </w:rPr>
            </w:pPr>
          </w:p>
        </w:tc>
        <w:tc>
          <w:tcPr>
            <w:tcW w:w="1560" w:type="pct"/>
            <w:shd w:val="clear" w:color="auto" w:fill="E3DCCF" w:themeFill="background2"/>
          </w:tcPr>
          <w:p w:rsidR="00866A97" w:rsidRPr="00D53353" w:rsidRDefault="00866A97" w:rsidP="001C590A">
            <w:pPr>
              <w:spacing w:after="240"/>
              <w:rPr>
                <w:b/>
                <w:bCs/>
              </w:rPr>
            </w:pPr>
          </w:p>
        </w:tc>
      </w:tr>
      <w:tr w:rsidR="00866A97" w:rsidTr="00866A97">
        <w:trPr>
          <w:trHeight w:val="180"/>
        </w:trPr>
        <w:tc>
          <w:tcPr>
            <w:tcW w:w="1560" w:type="pct"/>
            <w:vMerge/>
            <w:shd w:val="clear" w:color="auto" w:fill="E3DCCF" w:themeFill="background2"/>
          </w:tcPr>
          <w:p w:rsidR="00866A97" w:rsidRPr="00D53353" w:rsidRDefault="00866A97" w:rsidP="001C590A">
            <w:pPr>
              <w:rPr>
                <w:b/>
                <w:bCs/>
              </w:rPr>
            </w:pPr>
          </w:p>
        </w:tc>
        <w:tc>
          <w:tcPr>
            <w:tcW w:w="1880" w:type="pct"/>
            <w:shd w:val="clear" w:color="auto" w:fill="E3DCCF" w:themeFill="background2"/>
          </w:tcPr>
          <w:p w:rsidR="00866A97" w:rsidRPr="00D53353" w:rsidRDefault="00866A97" w:rsidP="001C590A">
            <w:pPr>
              <w:spacing w:after="240"/>
              <w:rPr>
                <w:b/>
                <w:bCs/>
              </w:rPr>
            </w:pPr>
          </w:p>
        </w:tc>
        <w:tc>
          <w:tcPr>
            <w:tcW w:w="1560" w:type="pct"/>
            <w:shd w:val="clear" w:color="auto" w:fill="E3DCCF" w:themeFill="background2"/>
          </w:tcPr>
          <w:p w:rsidR="00866A97" w:rsidRPr="00D53353" w:rsidRDefault="00866A97" w:rsidP="001C590A">
            <w:pPr>
              <w:spacing w:after="240"/>
              <w:rPr>
                <w:b/>
                <w:bCs/>
              </w:rPr>
            </w:pPr>
          </w:p>
        </w:tc>
      </w:tr>
      <w:tr w:rsidR="00866A97" w:rsidTr="00866A97">
        <w:trPr>
          <w:trHeight w:val="180"/>
        </w:trPr>
        <w:tc>
          <w:tcPr>
            <w:tcW w:w="1560" w:type="pct"/>
            <w:vMerge/>
            <w:shd w:val="clear" w:color="auto" w:fill="E3DCCF" w:themeFill="background2"/>
          </w:tcPr>
          <w:p w:rsidR="00866A97" w:rsidRPr="00D53353" w:rsidRDefault="00866A97" w:rsidP="001C590A">
            <w:pPr>
              <w:rPr>
                <w:b/>
                <w:bCs/>
              </w:rPr>
            </w:pPr>
          </w:p>
        </w:tc>
        <w:tc>
          <w:tcPr>
            <w:tcW w:w="1880" w:type="pct"/>
            <w:shd w:val="clear" w:color="auto" w:fill="E3DCCF" w:themeFill="background2"/>
          </w:tcPr>
          <w:p w:rsidR="00866A97" w:rsidRPr="00D53353" w:rsidRDefault="00866A97" w:rsidP="001C590A">
            <w:pPr>
              <w:spacing w:after="240"/>
              <w:rPr>
                <w:b/>
                <w:bCs/>
              </w:rPr>
            </w:pPr>
          </w:p>
        </w:tc>
        <w:tc>
          <w:tcPr>
            <w:tcW w:w="1560" w:type="pct"/>
            <w:shd w:val="clear" w:color="auto" w:fill="E3DCCF" w:themeFill="background2"/>
          </w:tcPr>
          <w:p w:rsidR="00866A97" w:rsidRPr="00D53353" w:rsidRDefault="00866A97" w:rsidP="001C590A">
            <w:pPr>
              <w:spacing w:after="240"/>
              <w:rPr>
                <w:b/>
                <w:bCs/>
              </w:rPr>
            </w:pPr>
          </w:p>
        </w:tc>
      </w:tr>
      <w:tr w:rsidR="00866A97" w:rsidTr="00866A97">
        <w:trPr>
          <w:trHeight w:val="180"/>
        </w:trPr>
        <w:tc>
          <w:tcPr>
            <w:tcW w:w="1560" w:type="pct"/>
            <w:vMerge/>
            <w:shd w:val="clear" w:color="auto" w:fill="E3DCCF" w:themeFill="background2"/>
          </w:tcPr>
          <w:p w:rsidR="00866A97" w:rsidRPr="00D53353" w:rsidRDefault="00866A97" w:rsidP="001C590A">
            <w:pPr>
              <w:rPr>
                <w:b/>
                <w:bCs/>
              </w:rPr>
            </w:pPr>
          </w:p>
        </w:tc>
        <w:tc>
          <w:tcPr>
            <w:tcW w:w="1880" w:type="pct"/>
            <w:shd w:val="clear" w:color="auto" w:fill="E3DCCF" w:themeFill="background2"/>
          </w:tcPr>
          <w:p w:rsidR="00866A97" w:rsidRPr="00D53353" w:rsidRDefault="00866A97" w:rsidP="001C590A">
            <w:pPr>
              <w:spacing w:after="240"/>
              <w:rPr>
                <w:b/>
                <w:bCs/>
              </w:rPr>
            </w:pPr>
          </w:p>
        </w:tc>
        <w:tc>
          <w:tcPr>
            <w:tcW w:w="1560" w:type="pct"/>
            <w:shd w:val="clear" w:color="auto" w:fill="E3DCCF" w:themeFill="background2"/>
          </w:tcPr>
          <w:p w:rsidR="00866A97" w:rsidRPr="00D53353" w:rsidRDefault="00866A97" w:rsidP="001C590A">
            <w:pPr>
              <w:spacing w:after="240"/>
              <w:rPr>
                <w:b/>
                <w:bCs/>
              </w:rPr>
            </w:pPr>
          </w:p>
        </w:tc>
      </w:tr>
      <w:tr w:rsidR="00866A97" w:rsidTr="00866A97">
        <w:trPr>
          <w:trHeight w:val="180"/>
        </w:trPr>
        <w:tc>
          <w:tcPr>
            <w:tcW w:w="1560" w:type="pct"/>
            <w:vMerge/>
            <w:shd w:val="clear" w:color="auto" w:fill="E3DCCF" w:themeFill="background2"/>
          </w:tcPr>
          <w:p w:rsidR="00866A97" w:rsidRPr="00D53353" w:rsidRDefault="00866A97" w:rsidP="001C590A">
            <w:pPr>
              <w:rPr>
                <w:b/>
                <w:bCs/>
              </w:rPr>
            </w:pPr>
          </w:p>
        </w:tc>
        <w:tc>
          <w:tcPr>
            <w:tcW w:w="1880" w:type="pct"/>
            <w:shd w:val="clear" w:color="auto" w:fill="E3DCCF" w:themeFill="background2"/>
          </w:tcPr>
          <w:p w:rsidR="00866A97" w:rsidRPr="00D53353" w:rsidRDefault="00866A97" w:rsidP="001C590A">
            <w:pPr>
              <w:spacing w:after="240"/>
              <w:rPr>
                <w:b/>
                <w:bCs/>
              </w:rPr>
            </w:pPr>
          </w:p>
        </w:tc>
        <w:tc>
          <w:tcPr>
            <w:tcW w:w="1560" w:type="pct"/>
            <w:shd w:val="clear" w:color="auto" w:fill="E3DCCF" w:themeFill="background2"/>
          </w:tcPr>
          <w:p w:rsidR="00866A97" w:rsidRPr="00D53353" w:rsidRDefault="00866A97" w:rsidP="001C590A">
            <w:pPr>
              <w:spacing w:after="240"/>
              <w:rPr>
                <w:b/>
                <w:bCs/>
              </w:rPr>
            </w:pPr>
          </w:p>
        </w:tc>
      </w:tr>
      <w:tr w:rsidR="00866A97" w:rsidTr="00866A97">
        <w:trPr>
          <w:trHeight w:val="180"/>
        </w:trPr>
        <w:tc>
          <w:tcPr>
            <w:tcW w:w="1560" w:type="pct"/>
            <w:vMerge/>
            <w:shd w:val="clear" w:color="auto" w:fill="E3DCCF" w:themeFill="background2"/>
          </w:tcPr>
          <w:p w:rsidR="00866A97" w:rsidRPr="00D53353" w:rsidRDefault="00866A97" w:rsidP="001C590A">
            <w:pPr>
              <w:rPr>
                <w:b/>
                <w:bCs/>
              </w:rPr>
            </w:pPr>
          </w:p>
        </w:tc>
        <w:tc>
          <w:tcPr>
            <w:tcW w:w="1880" w:type="pct"/>
            <w:shd w:val="clear" w:color="auto" w:fill="E3DCCF" w:themeFill="background2"/>
          </w:tcPr>
          <w:p w:rsidR="00866A97" w:rsidRPr="00D53353" w:rsidRDefault="00866A97" w:rsidP="001C590A">
            <w:pPr>
              <w:spacing w:after="240"/>
              <w:rPr>
                <w:b/>
                <w:bCs/>
              </w:rPr>
            </w:pPr>
          </w:p>
        </w:tc>
        <w:tc>
          <w:tcPr>
            <w:tcW w:w="1560" w:type="pct"/>
            <w:shd w:val="clear" w:color="auto" w:fill="E3DCCF" w:themeFill="background2"/>
          </w:tcPr>
          <w:p w:rsidR="00866A97" w:rsidRPr="00D53353" w:rsidRDefault="00866A97" w:rsidP="001C590A">
            <w:pPr>
              <w:spacing w:after="240"/>
              <w:rPr>
                <w:b/>
                <w:bCs/>
              </w:rPr>
            </w:pPr>
          </w:p>
        </w:tc>
      </w:tr>
    </w:tbl>
    <w:p w:rsidR="001C590A" w:rsidRDefault="001C590A" w:rsidP="001C590A">
      <w:pPr>
        <w:spacing w:after="0"/>
        <w:rPr>
          <w:bCs/>
        </w:rPr>
      </w:pPr>
    </w:p>
    <w:sectPr w:rsidR="001C590A" w:rsidSect="00A150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FC8" w:rsidRDefault="003B1FC8" w:rsidP="00241963">
      <w:pPr>
        <w:spacing w:after="0" w:line="240" w:lineRule="auto"/>
      </w:pPr>
      <w:r>
        <w:separator/>
      </w:r>
    </w:p>
  </w:endnote>
  <w:endnote w:type="continuationSeparator" w:id="0">
    <w:p w:rsidR="003B1FC8" w:rsidRDefault="003B1FC8" w:rsidP="0024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CBB" w:rsidRDefault="00B05C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0454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64A9" w:rsidRDefault="003B1FC8" w:rsidP="00A150FE">
        <w:pPr>
          <w:pStyle w:val="Footer"/>
          <w:jc w:val="right"/>
          <w:rPr>
            <w:noProof/>
          </w:rPr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0" type="#_x0000_t202" style="position:absolute;left:0;text-align:left;margin-left:76.5pt;margin-top:10.4pt;width:1in;height:27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cHCAIAAPMDAAAOAAAAZHJzL2Uyb0RvYy54bWysU9tu2zAMfR+wfxD0vthxk7U14hRduw4D&#10;ugvQ7gMYWY6FSaImKbG7ry8lp2mwvQ3zg0GJ5CHPIbW6Go1me+mDQtvw+azkTFqBrbLbhv94vHt3&#10;wVmIYFvQaGXDn2TgV+u3b1aDq2WFPepWekYgNtSDa3gfo6uLIoheGggzdNKSs0NvINLRb4vWw0Do&#10;RhdVWb4vBvSt8yhkCHR7Ozn5OuN3nRTxW9cFGZluOPUW89/n/yb9i/UK6q0H1ytxaAP+oQsDylLR&#10;I9QtRGA7r/6CMkp4DNjFmUBTYNcpITMHYjMv/2Dz0IOTmQuJE9xRpvD/YMXX/XfPVNvws/KcMwuG&#10;hvQox8g+4MiqpM/gQk1hD44C40jXNOfMNbh7FD8Ds3jTg93Ka+9x6CW01N88ZRYnqRNOSCCb4Qu2&#10;VAZ2ETPQ2HmTxCM5GKHTnJ6Os0mtCLq8nC8WJXkEuc4W1SXZqQLUL8nOh/hJomHJaLin0Wdw2N+H&#10;OIW+hKRaFu+U1nQPtbZsoALLapkTTjxGRdpOrUzDL8r0TfuSOH60bU6OoPRkUy/aHkgnnhPjOG5G&#10;CkxKbLB9Ivoepy2kV0NGj/43ZwNtYMPDrx14yZn+bEnCzJhWNh8Wy/OK2PtTz+bUA1YQVMMjZ5N5&#10;E/OaT1yvSepOZRleOzn0SpuVhTy8grS6p+cc9fpW188AAAD//wMAUEsDBBQABgAIAAAAIQDdoeXq&#10;3QAAAAkBAAAPAAAAZHJzL2Rvd25yZXYueG1sTI/NTsMwEITvSLyDtUjcqE1oaRviVAjEFdTyI3Hb&#10;xtskIl5HsduEt2c5wXFmR7PzFZvJd+pEQ2wDW7ieGVDEVXAt1xbeXp+uVqBiQnbYBSYL3xRhU56f&#10;FZi7MPKWTrtUKynhmKOFJqU+1zpWDXmMs9ATy+0QBo9J5FBrN+Ao5b7TmTG32mPL8qHBnh4aqr52&#10;R2/h/fnw+TE3L/WjX/RjmIxmv9bWXl5M93egEk3pLwy/82U6lLJpH47soupEL26EJVnIjCBIIFsv&#10;xdhbWM5XoMtC/ycofwAAAP//AwBQSwECLQAUAAYACAAAACEAtoM4kv4AAADhAQAAEwAAAAAAAAAA&#10;AAAAAAAAAAAAW0NvbnRlbnRfVHlwZXNdLnhtbFBLAQItABQABgAIAAAAIQA4/SH/1gAAAJQBAAAL&#10;AAAAAAAAAAAAAAAAAC8BAABfcmVscy8ucmVsc1BLAQItABQABgAIAAAAIQBUfwcHCAIAAPMDAAAO&#10;AAAAAAAAAAAAAAAAAC4CAABkcnMvZTJvRG9jLnhtbFBLAQItABQABgAIAAAAIQDdoeXq3QAAAAkB&#10;AAAPAAAAAAAAAAAAAAAAAGIEAABkcnMvZG93bnJldi54bWxQSwUGAAAAAAQABADzAAAAbAUAAAAA&#10;" filled="f" stroked="f">
              <v:textbox style="mso-next-textbox:#Text Box 2">
                <w:txbxContent>
                  <w:p w:rsidR="004064A9" w:rsidRPr="004064A9" w:rsidRDefault="004064A9">
                    <w:pPr>
                      <w:rPr>
                        <w:b/>
                        <w:i/>
                        <w:color w:val="FC6F60"/>
                      </w:rPr>
                    </w:pPr>
                    <w:r w:rsidRPr="004064A9">
                      <w:rPr>
                        <w:b/>
                        <w:i/>
                        <w:color w:val="FC6F60"/>
                        <w:sz w:val="28"/>
                      </w:rPr>
                      <w:t>P</w:t>
                    </w:r>
                    <w:r w:rsidRPr="004064A9">
                      <w:rPr>
                        <w:b/>
                        <w:i/>
                        <w:color w:val="FC6F60"/>
                      </w:rPr>
                      <w:t>owered by</w:t>
                    </w:r>
                  </w:p>
                </w:txbxContent>
              </v:textbox>
            </v:shape>
          </w:pict>
        </w:r>
      </w:p>
      <w:p w:rsidR="00A150FE" w:rsidRDefault="00A150FE" w:rsidP="00A150FE">
        <w:pPr>
          <w:pStyle w:val="Footer"/>
          <w:jc w:val="right"/>
        </w:pPr>
        <w:r w:rsidRPr="00A150FE">
          <w:rPr>
            <w:noProof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38099</wp:posOffset>
              </wp:positionH>
              <wp:positionV relativeFrom="paragraph">
                <wp:posOffset>64769</wp:posOffset>
              </wp:positionV>
              <wp:extent cx="600075" cy="600075"/>
              <wp:effectExtent l="0" t="0" r="0" b="0"/>
              <wp:wrapNone/>
              <wp:docPr id="1" name="Picture 1" title="US Department of Educatio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8475" cy="598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B1FC8">
          <w:rPr>
            <w:noProof/>
            <w:color w:val="595959" w:themeColor="text1" w:themeTint="A6"/>
          </w:rPr>
          <w:pict>
            <v:line id="Straight Connector 7" o:spid="_x0000_s2049" style="position:absolute;left:0;text-align:left;z-index:251661312;visibility:visible;mso-position-horizontal-relative:text;mso-position-vertical-relative:text;mso-width-relative:margin" from="3pt,-3.15pt" to="467.2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P8+wEAAFIEAAAOAAAAZHJzL2Uyb0RvYy54bWysVE1v2zAMvQ/YfxB0X+wU8NIYcXpI0V32&#10;EazdD1BlKRagL1Bq7Pz7UVLidN0uG+aDbJF8JN8T5c3dZDQ5CgjK2Y4uFzUlwnLXK3vo6I+nhw+3&#10;lITIbM+0s6KjJxHo3fb9u83oW3HjBqd7AQST2NCOvqNDjL6tqsAHYVhYOC8sOqUDwyJu4VD1wEbM&#10;bnR1U9cfq9FB78FxEQJa74uTbnN+KQWP36QMIhLdUewt5hXy+pzWarth7QGYHxQ/t8H+oQvDlMWi&#10;c6p7Fhl5AfVbKqM4uOBkXHBnKiel4iJzQDbL+g2bx4F5kbmgOMHPMoX/l5Z/Pe6BqL6jK0osM3hE&#10;jxGYOgyR7Jy1KKADsko6jT60GL6zezjvgt9DIj1JMOmNdMiUtT3N2oopEo7G5nbdrFcNJfziq65A&#10;DyF+Es6Q9NFRrWyizVp2/BwiFsPQS0gya0tGHLZ13eCRcoZjA7bPgOC06h+U1iksD5HYaSBHhscf&#10;p2WO0S/mi+uLranxKUOAZhyVN2YsPGfJbbwqgD5t0Zh0KUrkr3jSojT5XUhUFrmXunOiUoNxLmxc&#10;puI5E0YnmMTmZ2BdSKXLcOXxK/Acn6Aiz/vfgGdEruxsnMFGWQd/qp5ULC3LEn9RoPBOEjy7/pRn&#10;JEuDg5sZni9Zuhmv9xl+/RVsfwIAAP//AwBQSwMEFAAGAAgAAAAhAEVvJDzcAAAABwEAAA8AAABk&#10;cnMvZG93bnJldi54bWxMj8FOwzAQRO9I/QdrK3FrHVoS0TROVVVwQQKppdwde4mjxOsodtPA12PE&#10;AY47M5p5W+wm27ERB984EnC3TIAhKacbqgWc354WD8B8kKRl5wgFfKKHXTm7KWSu3ZWOOJ5CzWIJ&#10;+VwKMCH0OedeGbTSL12PFL0PN1gZ4jnUXA/yGsttx1dJknErG4oLRvZ4MKja08UKSN7Da7p/TnlF&#10;44v5UuNj26qzELfzab8FFnAKf2H4wY/oUEamyl1Ie9YJyOInQcAiWwOL9mZ9nwKrfgVeFvw/f/kN&#10;AAD//wMAUEsBAi0AFAAGAAgAAAAhALaDOJL+AAAA4QEAABMAAAAAAAAAAAAAAAAAAAAAAFtDb250&#10;ZW50X1R5cGVzXS54bWxQSwECLQAUAAYACAAAACEAOP0h/9YAAACUAQAACwAAAAAAAAAAAAAAAAAv&#10;AQAAX3JlbHMvLnJlbHNQSwECLQAUAAYACAAAACEA8DYD/PsBAABSBAAADgAAAAAAAAAAAAAAAAAu&#10;AgAAZHJzL2Uyb0RvYy54bWxQSwECLQAUAAYACAAAACEARW8kPNwAAAAHAQAADwAAAAAAAAAAAAAA&#10;AABVBAAAZHJzL2Rvd25yZXYueG1sUEsFBgAAAAAEAAQA8wAAAF4FAAAAAA==&#10;" strokecolor="gray [1629]" strokeweight="1.5pt">
              <v:stroke endcap="round"/>
            </v:line>
          </w:pict>
        </w:r>
        <w:r w:rsidRPr="00A150FE">
          <w:rPr>
            <w:color w:val="595959" w:themeColor="text1" w:themeTint="A6"/>
          </w:rPr>
          <w:t xml:space="preserve">Page | </w:t>
        </w:r>
        <w:r w:rsidR="00BB24F1" w:rsidRPr="00A150FE">
          <w:rPr>
            <w:color w:val="595959" w:themeColor="text1" w:themeTint="A6"/>
          </w:rPr>
          <w:fldChar w:fldCharType="begin"/>
        </w:r>
        <w:r w:rsidRPr="00A150FE">
          <w:rPr>
            <w:color w:val="595959" w:themeColor="text1" w:themeTint="A6"/>
          </w:rPr>
          <w:instrText xml:space="preserve"> PAGE   \* MERGEFORMAT </w:instrText>
        </w:r>
        <w:r w:rsidR="00BB24F1" w:rsidRPr="00A150FE">
          <w:rPr>
            <w:color w:val="595959" w:themeColor="text1" w:themeTint="A6"/>
          </w:rPr>
          <w:fldChar w:fldCharType="separate"/>
        </w:r>
        <w:r w:rsidR="00B36107">
          <w:rPr>
            <w:noProof/>
            <w:color w:val="595959" w:themeColor="text1" w:themeTint="A6"/>
          </w:rPr>
          <w:t>1</w:t>
        </w:r>
        <w:r w:rsidR="00BB24F1" w:rsidRPr="00A150FE">
          <w:rPr>
            <w:noProof/>
            <w:color w:val="595959" w:themeColor="text1" w:themeTint="A6"/>
          </w:rPr>
          <w:fldChar w:fldCharType="end"/>
        </w:r>
      </w:p>
    </w:sdtContent>
  </w:sdt>
  <w:p w:rsidR="00A150FE" w:rsidRDefault="004064A9" w:rsidP="00A150FE">
    <w:pPr>
      <w:pStyle w:val="Footer"/>
      <w:tabs>
        <w:tab w:val="clear" w:pos="4680"/>
        <w:tab w:val="clear" w:pos="9360"/>
        <w:tab w:val="left" w:pos="1065"/>
      </w:tabs>
    </w:pPr>
    <w:bookmarkStart w:id="0" w:name="_GoBack"/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46990</wp:posOffset>
          </wp:positionV>
          <wp:extent cx="1383998" cy="475160"/>
          <wp:effectExtent l="0" t="0" r="0" b="0"/>
          <wp:wrapNone/>
          <wp:docPr id="3" name="Picture 3" title="LIN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an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0"/>
                  <a:stretch/>
                </pic:blipFill>
                <pic:spPr bwMode="auto">
                  <a:xfrm>
                    <a:off x="0" y="0"/>
                    <a:ext cx="1387779" cy="4764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End w:id="0"/>
    <w:r w:rsidR="00A150FE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CBB" w:rsidRDefault="00B05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FC8" w:rsidRDefault="003B1FC8" w:rsidP="00241963">
      <w:pPr>
        <w:spacing w:after="0" w:line="240" w:lineRule="auto"/>
      </w:pPr>
      <w:r>
        <w:separator/>
      </w:r>
    </w:p>
  </w:footnote>
  <w:footnote w:type="continuationSeparator" w:id="0">
    <w:p w:rsidR="003B1FC8" w:rsidRDefault="003B1FC8" w:rsidP="0024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CBB" w:rsidRDefault="00B05C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963" w:rsidRDefault="0024196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-333375</wp:posOffset>
          </wp:positionV>
          <wp:extent cx="5989320" cy="630555"/>
          <wp:effectExtent l="0" t="0" r="0" b="0"/>
          <wp:wrapThrough wrapText="bothSides">
            <wp:wrapPolygon edited="0">
              <wp:start x="0" y="0"/>
              <wp:lineTo x="0" y="1305"/>
              <wp:lineTo x="481" y="10441"/>
              <wp:lineTo x="481" y="20230"/>
              <wp:lineTo x="962" y="20882"/>
              <wp:lineTo x="7282" y="20882"/>
              <wp:lineTo x="9550" y="20882"/>
              <wp:lineTo x="12573" y="20230"/>
              <wp:lineTo x="12435" y="12399"/>
              <wp:lineTo x="21504" y="9789"/>
              <wp:lineTo x="21504" y="0"/>
              <wp:lineTo x="4122" y="0"/>
              <wp:lineTo x="0" y="0"/>
            </wp:wrapPolygon>
          </wp:wrapThrough>
          <wp:docPr id="2" name="Picture 2" title="Youth and Adult Pathways Microgroup Ser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932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41963" w:rsidRDefault="003B1FC8">
    <w:pPr>
      <w:pStyle w:val="Header"/>
    </w:pPr>
    <w:r>
      <w:rPr>
        <w:noProof/>
      </w:rPr>
      <w:pict>
        <v:line id="Straight Connector 5" o:spid="_x0000_s2051" style="position:absolute;z-index:251659264;visibility:visible;mso-width-relative:margin" from="3pt,13.55pt" to="467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w4+gEAAFIEAAAOAAAAZHJzL2Uyb0RvYy54bWysVMtu2zAQvBfoPxC815IDqI0Fyzk4SC99&#10;GE37AQwfFgGSS5CMZf99l6Qtp2kvLeoDLS53dnZGS63vjtaQgwxRgxvoctFSIh0Hod1+oD++P7y7&#10;pSQm5gQz4ORATzLSu83bN+vJ9/IGRjBCBoJFXOwnP9AxJd83TeSjtCwuwEuHhwqCZQm3Yd+IwCas&#10;bk1z07bvmwmC8AG4jBGj9/WQbkp9pSRPX5WKMhEzUOwtlTWU9SmvzWbN+n1gftT83Ab7hy4s0w5J&#10;51L3LDHyHPRvpazmASKotOBgG1BKc1k0oJpl+0rN48i8LFrQnOhnm+L/K8u/HHaBaDHQjhLHLL6i&#10;xxSY3o+JbME5NBAC6bJPk489pm/dLpx30e9CFn1UweZ/lEOOxdvT7K08JsIx2N2uutUHJOGXs+YK&#10;9CGmjxIsyQ8DNdpl2axnh08xIRmmXlJy2Dgy4bCt2g5fKWc4NsGJAohgtHjQxuS0MkRyawI5MHz9&#10;6bgsOebZfgZRY12LvzoEGMZReRVG4rlKaeMFAZ4Zh8HsS3WiPKWTkbXJb1Khs6i98s6FKgfjXLq0&#10;zOSlEmZnmMLmZ2BbReXLcNXxK/Ccn6GyzPvfgGdEYQaXZrDVDsKf2LOLtWVV8y8OVN3ZgicQpzIj&#10;xRoc3KLwfMnyzXi5L/Drp2DzEwAA//8DAFBLAwQUAAYACAAAACEAk4PtT9wAAAAHAQAADwAAAGRy&#10;cy9kb3ducmV2LnhtbEyPwU7DMBBE70j8g7VI3KjTQgqEOFWF4IIEEqXcN/YSR4nXUeymga/HiAMc&#10;d2Y087bczK4XE42h9axguchAEGtvWm4U7N8eL25AhIhssPdMCj4pwKY6PSmxMP7IrzTtYiNSCYcC&#10;FdgYh0LKoC05DAs/ECfvw48OYzrHRpoRj6nc9XKVZWvpsOW0YHGge0u62x2cguw9vuTbp1zWPD3b&#10;Lz09dJ3eK3V+Nm/vQESa418YfvATOlSJqfYHNkH0Ctbpk6hgdb0Ekezby6scRP0ryKqU//mrbwAA&#10;AP//AwBQSwECLQAUAAYACAAAACEAtoM4kv4AAADhAQAAEwAAAAAAAAAAAAAAAAAAAAAAW0NvbnRl&#10;bnRfVHlwZXNdLnhtbFBLAQItABQABgAIAAAAIQA4/SH/1gAAAJQBAAALAAAAAAAAAAAAAAAAAC8B&#10;AABfcmVscy8ucmVsc1BLAQItABQABgAIAAAAIQBFVOw4+gEAAFIEAAAOAAAAAAAAAAAAAAAAAC4C&#10;AABkcnMvZTJvRG9jLnhtbFBLAQItABQABgAIAAAAIQCTg+1P3AAAAAcBAAAPAAAAAAAAAAAAAAAA&#10;AFQEAABkcnMvZG93bnJldi54bWxQSwUGAAAAAAQABADzAAAAXQUAAAAA&#10;" strokecolor="gray [1629]" strokeweight="1.5pt">
          <v:stroke endcap="round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CBB" w:rsidRDefault="00B05C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031F"/>
    <w:multiLevelType w:val="hybridMultilevel"/>
    <w:tmpl w:val="B6B03256"/>
    <w:lvl w:ilvl="0" w:tplc="66FAE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0D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41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6D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B47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23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6B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64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F04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212D37"/>
    <w:multiLevelType w:val="hybridMultilevel"/>
    <w:tmpl w:val="CABAF8C2"/>
    <w:lvl w:ilvl="0" w:tplc="AF8E5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50C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AA8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22C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9EB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4B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ECE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A3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43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2546BB"/>
    <w:multiLevelType w:val="hybridMultilevel"/>
    <w:tmpl w:val="8B663CDE"/>
    <w:lvl w:ilvl="0" w:tplc="5E961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F87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6222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742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05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41D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3A3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03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0CC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26E1"/>
    <w:multiLevelType w:val="hybridMultilevel"/>
    <w:tmpl w:val="87E87A1E"/>
    <w:lvl w:ilvl="0" w:tplc="33440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4A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8C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EE0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6F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A9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6D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AA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AAE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040806"/>
    <w:multiLevelType w:val="hybridMultilevel"/>
    <w:tmpl w:val="E38E5CE4"/>
    <w:lvl w:ilvl="0" w:tplc="34C270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2FD7E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645286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2C976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000D4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6B72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0B0E4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F2CE1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01E0A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F72148"/>
    <w:multiLevelType w:val="hybridMultilevel"/>
    <w:tmpl w:val="14C0760A"/>
    <w:lvl w:ilvl="0" w:tplc="DF38E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C4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61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D29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EA8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709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0A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407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E8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92D5834"/>
    <w:multiLevelType w:val="hybridMultilevel"/>
    <w:tmpl w:val="3D2E7206"/>
    <w:lvl w:ilvl="0" w:tplc="AAC82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0B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0C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64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86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8B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EC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2C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C0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A2C0CD4"/>
    <w:multiLevelType w:val="hybridMultilevel"/>
    <w:tmpl w:val="89B0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179D7"/>
    <w:multiLevelType w:val="hybridMultilevel"/>
    <w:tmpl w:val="E542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038FB"/>
    <w:multiLevelType w:val="hybridMultilevel"/>
    <w:tmpl w:val="4BC63C16"/>
    <w:lvl w:ilvl="0" w:tplc="7938D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0C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6A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87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65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EA2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CE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C7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22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2F16"/>
    <w:rsid w:val="000637D2"/>
    <w:rsid w:val="00067CEF"/>
    <w:rsid w:val="00074816"/>
    <w:rsid w:val="000C51CC"/>
    <w:rsid w:val="001C590A"/>
    <w:rsid w:val="00241963"/>
    <w:rsid w:val="00254812"/>
    <w:rsid w:val="00354B1E"/>
    <w:rsid w:val="003B1FC8"/>
    <w:rsid w:val="004064A9"/>
    <w:rsid w:val="0043447B"/>
    <w:rsid w:val="004B2C6D"/>
    <w:rsid w:val="00522CFB"/>
    <w:rsid w:val="00553FC3"/>
    <w:rsid w:val="00577554"/>
    <w:rsid w:val="005B0757"/>
    <w:rsid w:val="0068765C"/>
    <w:rsid w:val="006B2F16"/>
    <w:rsid w:val="00727CD9"/>
    <w:rsid w:val="00802BDB"/>
    <w:rsid w:val="00866A97"/>
    <w:rsid w:val="00894416"/>
    <w:rsid w:val="008C2543"/>
    <w:rsid w:val="008D62B3"/>
    <w:rsid w:val="00A150FE"/>
    <w:rsid w:val="00A17571"/>
    <w:rsid w:val="00A32FE3"/>
    <w:rsid w:val="00B05CBB"/>
    <w:rsid w:val="00B36107"/>
    <w:rsid w:val="00BB24F1"/>
    <w:rsid w:val="00C63385"/>
    <w:rsid w:val="00CC2585"/>
    <w:rsid w:val="00CC4215"/>
    <w:rsid w:val="00CF4261"/>
    <w:rsid w:val="00D00DDC"/>
    <w:rsid w:val="00D34A42"/>
    <w:rsid w:val="00D53353"/>
    <w:rsid w:val="00D62183"/>
    <w:rsid w:val="00D7272B"/>
    <w:rsid w:val="00DC3212"/>
    <w:rsid w:val="00E4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29C4CE5-70A0-4C25-B5F1-5429DA6F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4"/>
  </w:style>
  <w:style w:type="paragraph" w:styleId="Heading1">
    <w:name w:val="heading 1"/>
    <w:basedOn w:val="Normal"/>
    <w:next w:val="Normal"/>
    <w:link w:val="Heading1Char"/>
    <w:uiPriority w:val="9"/>
    <w:qFormat/>
    <w:rsid w:val="00D34A42"/>
    <w:pPr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A42"/>
    <w:pPr>
      <w:spacing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0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963"/>
  </w:style>
  <w:style w:type="paragraph" w:styleId="Footer">
    <w:name w:val="footer"/>
    <w:basedOn w:val="Normal"/>
    <w:link w:val="FooterChar"/>
    <w:uiPriority w:val="99"/>
    <w:unhideWhenUsed/>
    <w:rsid w:val="00241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963"/>
  </w:style>
  <w:style w:type="paragraph" w:styleId="BalloonText">
    <w:name w:val="Balloon Text"/>
    <w:basedOn w:val="Normal"/>
    <w:link w:val="BalloonTextChar"/>
    <w:uiPriority w:val="99"/>
    <w:semiHidden/>
    <w:unhideWhenUsed/>
    <w:rsid w:val="0024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4A42"/>
    <w:rPr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4A42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0FE"/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ListParagraph">
    <w:name w:val="List Paragraph"/>
    <w:basedOn w:val="Normal"/>
    <w:uiPriority w:val="34"/>
    <w:qFormat/>
    <w:rsid w:val="00CC25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F16"/>
    <w:rPr>
      <w:color w:val="67AABF" w:themeColor="hyperlink"/>
      <w:u w:val="single"/>
    </w:rPr>
  </w:style>
  <w:style w:type="table" w:styleId="TableGrid">
    <w:name w:val="Table Grid"/>
    <w:basedOn w:val="TableNormal"/>
    <w:uiPriority w:val="59"/>
    <w:rsid w:val="00894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D34A42"/>
    <w:rPr>
      <w:b/>
      <w:bCs/>
      <w:i/>
    </w:rPr>
  </w:style>
  <w:style w:type="character" w:styleId="IntenseEmphasis">
    <w:name w:val="Intense Emphasis"/>
    <w:uiPriority w:val="21"/>
    <w:qFormat/>
    <w:rsid w:val="00D34A42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9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9102">
          <w:marLeft w:val="324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488">
          <w:marLeft w:val="324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396">
          <w:marLeft w:val="324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492">
          <w:marLeft w:val="324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984">
          <w:marLeft w:val="324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268">
          <w:marLeft w:val="324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4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2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13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9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21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2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2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51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5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5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5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lls@cord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d\Documents\CORD_Laptop1\workshops\OVAE%20Community%20of%20Practice\template\WordTemplate.dotx" TargetMode="Externa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71E53-D744-4F8E-90A4-EB16EEE0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WordTemplate</Template>
  <TotalTime>6</TotalTime>
  <Pages>2</Pages>
  <Words>145</Words>
  <Characters>1114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Manhattan Strategy Group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Strategic Partnerships - Tool 4 - Partnership Roles and Responsibilities</dc:title>
  <dc:subject>Youth and Adult Career Pathways</dc:subject>
  <dc:creator>U.S. Department of Education - OVAE</dc:creator>
  <cp:keywords>Roles, Responsibilties, Youth and Adult Pathways</cp:keywords>
  <cp:lastModifiedBy>Andy Simpson</cp:lastModifiedBy>
  <cp:revision>5</cp:revision>
  <cp:lastPrinted>2013-07-19T13:57:00Z</cp:lastPrinted>
  <dcterms:created xsi:type="dcterms:W3CDTF">2013-08-28T22:59:00Z</dcterms:created>
  <dcterms:modified xsi:type="dcterms:W3CDTF">2013-10-09T13:50:00Z</dcterms:modified>
</cp:coreProperties>
</file>